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sz w:val="24"/>
          <w:szCs w:val="24"/>
        </w:rPr>
        <w:alias w:val="ICSection"/>
        <w:tag w:val="1"/>
        <w:id w:val="-2042814574"/>
        <w:lock w:val="sdtContentLocked"/>
        <w:placeholder>
          <w:docPart w:val="DefaultPlaceholder_-1854013440"/>
        </w:placeholder>
      </w:sdtPr>
      <w:sdtEndPr>
        <w:rPr>
          <w:sz w:val="16"/>
        </w:rPr>
      </w:sdtEndPr>
      <w:sdtContent>
        <w:p w14:paraId="21246614" w14:textId="2252A475" w:rsidR="0035504B" w:rsidRPr="00961026" w:rsidRDefault="0035504B" w:rsidP="00884825">
          <w:pPr>
            <w:pStyle w:val="ICHeading2"/>
            <w:tabs>
              <w:tab w:val="clear" w:pos="2268"/>
              <w:tab w:val="left" w:pos="2835"/>
            </w:tabs>
            <w:ind w:left="2835" w:hanging="2835"/>
          </w:pPr>
          <w:r w:rsidRPr="00961026">
            <w:t xml:space="preserve">Report No. </w:t>
          </w:r>
          <w:r w:rsidR="00C0244B" w:rsidRPr="00961026">
            <w:rPr>
              <w:rFonts w:ascii="Arial Bold" w:hAnsi="Arial Bold"/>
            </w:rPr>
            <w:fldChar w:fldCharType="begin"/>
          </w:r>
          <w:r w:rsidRPr="00961026">
            <w:rPr>
              <w:rFonts w:ascii="Arial Bold" w:hAnsi="Arial Bold"/>
            </w:rPr>
            <w:instrText xml:space="preserve"> DOCVARIABLE dvI</w:instrText>
          </w:r>
          <w:r>
            <w:rPr>
              <w:rFonts w:ascii="Arial Bold" w:hAnsi="Arial Bold"/>
            </w:rPr>
            <w:instrText>temNumberMasked</w:instrText>
          </w:r>
          <w:r w:rsidRPr="00961026">
            <w:rPr>
              <w:rFonts w:ascii="Arial Bold" w:hAnsi="Arial Bold"/>
            </w:rPr>
            <w:instrText xml:space="preserve"> \* Charformat </w:instrText>
          </w:r>
          <w:r w:rsidR="00C0244B" w:rsidRPr="00961026">
            <w:rPr>
              <w:rFonts w:ascii="Arial Bold" w:hAnsi="Arial Bold"/>
            </w:rPr>
            <w:fldChar w:fldCharType="separate"/>
          </w:r>
          <w:r w:rsidR="007837D0">
            <w:rPr>
              <w:rFonts w:ascii="Arial Bold" w:hAnsi="Arial Bold"/>
            </w:rPr>
            <w:t>13.11</w:t>
          </w:r>
          <w:r w:rsidR="00C0244B" w:rsidRPr="00961026">
            <w:rPr>
              <w:rFonts w:ascii="Arial Bold" w:hAnsi="Arial Bold"/>
            </w:rPr>
            <w:fldChar w:fldCharType="end"/>
          </w:r>
          <w:r w:rsidRPr="00961026">
            <w:tab/>
          </w:r>
          <w:bookmarkStart w:id="0" w:name="PDF_ClosedCommittee2"/>
          <w:bookmarkEnd w:id="0"/>
          <w:r w:rsidR="00C0244B">
            <w:fldChar w:fldCharType="begin"/>
          </w:r>
          <w:r w:rsidR="00562A3C">
            <w:instrText xml:space="preserve"> DOCVARIABLE "dvSubjectWithSoftReturns" \* Charformat </w:instrText>
          </w:r>
          <w:r w:rsidR="00C0244B">
            <w:fldChar w:fldCharType="separate"/>
          </w:r>
          <w:r w:rsidR="007837D0">
            <w:t>PLANNING - NSW Employment Zones Reform - Plannning Proposal: Additional permitted uses for Certain Lots within Zone E4 General Industrial, Centennial Circuit - Byron Arts and Industry Estate</w:t>
          </w:r>
          <w:r w:rsidR="00C0244B">
            <w:fldChar w:fldCharType="end"/>
          </w:r>
        </w:p>
        <w:p w14:paraId="0C6CD55A" w14:textId="43DB225F" w:rsidR="0035504B" w:rsidRPr="00961026" w:rsidRDefault="0035504B" w:rsidP="00884825">
          <w:pPr>
            <w:tabs>
              <w:tab w:val="left" w:pos="2835"/>
            </w:tabs>
            <w:ind w:left="2835" w:hanging="2835"/>
            <w:rPr>
              <w:szCs w:val="20"/>
            </w:rPr>
          </w:pPr>
          <w:r w:rsidRPr="00961026">
            <w:rPr>
              <w:b/>
              <w:szCs w:val="20"/>
            </w:rPr>
            <w:t>Director</w:t>
          </w:r>
          <w:r w:rsidR="00562A3C">
            <w:rPr>
              <w:b/>
              <w:szCs w:val="20"/>
            </w:rPr>
            <w:t>ate</w:t>
          </w:r>
          <w:r w:rsidRPr="00961026">
            <w:rPr>
              <w:b/>
              <w:szCs w:val="20"/>
            </w:rPr>
            <w:t>:</w:t>
          </w:r>
          <w:r w:rsidRPr="00961026">
            <w:rPr>
              <w:szCs w:val="20"/>
            </w:rPr>
            <w:tab/>
          </w:r>
          <w:r w:rsidR="00C0244B" w:rsidRPr="00320B71">
            <w:fldChar w:fldCharType="begin"/>
          </w:r>
          <w:r w:rsidRPr="00320B71">
            <w:instrText xml:space="preserve"> DOCVARIABLE "dv</w:instrText>
          </w:r>
          <w:r>
            <w:instrText>DivisionName</w:instrText>
          </w:r>
          <w:r w:rsidRPr="00320B71">
            <w:instrText xml:space="preserve">" \* Charformat </w:instrText>
          </w:r>
          <w:r w:rsidR="00C0244B" w:rsidRPr="00320B71">
            <w:fldChar w:fldCharType="separate"/>
          </w:r>
          <w:r w:rsidR="007837D0">
            <w:t>Sustainable Environment and Economy</w:t>
          </w:r>
          <w:r w:rsidR="00C0244B" w:rsidRPr="00320B71">
            <w:fldChar w:fldCharType="end"/>
          </w:r>
        </w:p>
        <w:p w14:paraId="46418721" w14:textId="72374DDC" w:rsidR="0035504B" w:rsidRPr="00961026" w:rsidRDefault="0035504B" w:rsidP="0092413D">
          <w:pPr>
            <w:tabs>
              <w:tab w:val="left" w:pos="2835"/>
            </w:tabs>
            <w:spacing w:before="0" w:after="0"/>
            <w:ind w:left="2835" w:hanging="2835"/>
            <w:rPr>
              <w:szCs w:val="20"/>
            </w:rPr>
          </w:pPr>
          <w:r w:rsidRPr="00ED1B14">
            <w:rPr>
              <w:b/>
              <w:szCs w:val="20"/>
            </w:rPr>
            <w:t>Report Author:</w:t>
          </w:r>
          <w:r w:rsidRPr="00961026">
            <w:rPr>
              <w:b/>
              <w:szCs w:val="20"/>
            </w:rPr>
            <w:tab/>
          </w:r>
          <w:bookmarkStart w:id="1" w:name="Authors"/>
          <w:r w:rsidR="0092413D" w:rsidRPr="0092413D">
            <w:rPr>
              <w:rFonts w:cs="Arial"/>
              <w:szCs w:val="20"/>
            </w:rPr>
            <w:t>Kristie Hughes, Natural Disaster Policy Planner</w:t>
          </w:r>
          <w:r w:rsidR="0092413D">
            <w:rPr>
              <w:b/>
              <w:szCs w:val="20"/>
            </w:rPr>
            <w:t xml:space="preserve"> </w:t>
          </w:r>
          <w:bookmarkEnd w:id="1"/>
        </w:p>
        <w:p w14:paraId="5AE9E7FC" w14:textId="68C422B0" w:rsidR="0035504B" w:rsidRPr="000B4255" w:rsidRDefault="0035504B" w:rsidP="00884825">
          <w:pPr>
            <w:tabs>
              <w:tab w:val="left" w:pos="2835"/>
            </w:tabs>
            <w:ind w:left="2835" w:hanging="2835"/>
            <w:rPr>
              <w:b/>
              <w:szCs w:val="20"/>
            </w:rPr>
          </w:pPr>
          <w:r w:rsidRPr="00961026">
            <w:rPr>
              <w:b/>
              <w:szCs w:val="20"/>
            </w:rPr>
            <w:t>File No:</w:t>
          </w:r>
          <w:r w:rsidRPr="00961026">
            <w:rPr>
              <w:b/>
              <w:szCs w:val="20"/>
            </w:rPr>
            <w:tab/>
          </w:r>
          <w:r w:rsidR="00C0244B">
            <w:fldChar w:fldCharType="begin"/>
          </w:r>
          <w:r w:rsidR="00DB63CA">
            <w:instrText xml:space="preserve"> DOCVARIABLE "dvFileNumber" \* Charformat </w:instrText>
          </w:r>
          <w:r w:rsidR="00C0244B">
            <w:fldChar w:fldCharType="separate"/>
          </w:r>
          <w:r w:rsidR="007837D0">
            <w:t>I2024/966</w:t>
          </w:r>
          <w:r w:rsidR="00C0244B">
            <w:fldChar w:fldCharType="end"/>
          </w:r>
        </w:p>
      </w:sdtContent>
    </w:sdt>
    <w:sdt>
      <w:sdtPr>
        <w:rPr>
          <w:b w:val="0"/>
          <w:sz w:val="24"/>
          <w:szCs w:val="24"/>
        </w:rPr>
        <w:alias w:val="ICSection"/>
        <w:tag w:val="2"/>
        <w:id w:val="665985364"/>
        <w:lock w:val="sdtLocked"/>
        <w:placeholder>
          <w:docPart w:val="DefaultPlaceholder_-1854013440"/>
        </w:placeholder>
      </w:sdtPr>
      <w:sdtEndPr>
        <w:rPr>
          <w:rFonts w:cs="Arial"/>
          <w:szCs w:val="22"/>
        </w:rPr>
      </w:sdtEndPr>
      <w:sdtContent>
        <w:p w14:paraId="0F99F1F5" w14:textId="7F6E5BE6" w:rsidR="0075228C" w:rsidRDefault="005D1C3E" w:rsidP="001E4C24">
          <w:pPr>
            <w:pStyle w:val="ICHeading3"/>
            <w:rPr>
              <w:rFonts w:cs="Arial"/>
              <w:szCs w:val="22"/>
            </w:rPr>
          </w:pPr>
          <w:r>
            <w:t>Summary:</w:t>
          </w:r>
        </w:p>
        <w:p w14:paraId="7EA16A91" w14:textId="6DE23D75" w:rsidR="0075228C" w:rsidRDefault="0075228C" w:rsidP="0075228C">
          <w:pPr>
            <w:autoSpaceDE w:val="0"/>
            <w:autoSpaceDN w:val="0"/>
            <w:adjustRightInd w:val="0"/>
            <w:spacing w:before="0" w:after="0"/>
            <w:rPr>
              <w:rFonts w:cs="Arial"/>
              <w:lang w:eastAsia="en-AU"/>
            </w:rPr>
          </w:pPr>
          <w:r w:rsidRPr="00733DBD">
            <w:rPr>
              <w:rFonts w:cs="Arial"/>
              <w:lang w:eastAsia="en-AU"/>
            </w:rPr>
            <w:t>Th</w:t>
          </w:r>
          <w:r>
            <w:rPr>
              <w:rFonts w:cs="Arial"/>
              <w:lang w:eastAsia="en-AU"/>
            </w:rPr>
            <w:t>is</w:t>
          </w:r>
          <w:r w:rsidRPr="00733DBD">
            <w:rPr>
              <w:rFonts w:cs="Arial"/>
              <w:lang w:eastAsia="en-AU"/>
            </w:rPr>
            <w:t xml:space="preserve"> report seek</w:t>
          </w:r>
          <w:r>
            <w:rPr>
              <w:rFonts w:cs="Arial"/>
              <w:lang w:eastAsia="en-AU"/>
            </w:rPr>
            <w:t>s</w:t>
          </w:r>
          <w:r w:rsidRPr="00733DBD">
            <w:rPr>
              <w:rFonts w:cs="Arial"/>
              <w:lang w:eastAsia="en-AU"/>
            </w:rPr>
            <w:t xml:space="preserve"> Council</w:t>
          </w:r>
          <w:r>
            <w:rPr>
              <w:rFonts w:cs="Arial"/>
              <w:lang w:eastAsia="en-AU"/>
            </w:rPr>
            <w:t>’s</w:t>
          </w:r>
          <w:r w:rsidRPr="00733DBD">
            <w:rPr>
              <w:rFonts w:cs="Arial"/>
              <w:lang w:eastAsia="en-AU"/>
            </w:rPr>
            <w:t xml:space="preserve"> </w:t>
          </w:r>
          <w:r>
            <w:rPr>
              <w:rFonts w:cs="Arial"/>
              <w:lang w:eastAsia="en-AU"/>
            </w:rPr>
            <w:t>authorisation</w:t>
          </w:r>
          <w:r w:rsidRPr="00733DBD">
            <w:rPr>
              <w:rFonts w:cs="Arial"/>
              <w:lang w:eastAsia="en-AU"/>
            </w:rPr>
            <w:t xml:space="preserve"> to </w:t>
          </w:r>
          <w:r>
            <w:rPr>
              <w:rFonts w:cs="Arial"/>
              <w:lang w:eastAsia="en-AU"/>
            </w:rPr>
            <w:t xml:space="preserve">prepare and submit a planning proposal to </w:t>
          </w:r>
          <w:r w:rsidR="00C4230F">
            <w:rPr>
              <w:rFonts w:cs="Arial"/>
              <w:lang w:eastAsia="en-AU"/>
            </w:rPr>
            <w:t xml:space="preserve">allow </w:t>
          </w:r>
          <w:r>
            <w:rPr>
              <w:rFonts w:cs="Arial"/>
              <w:lang w:eastAsia="en-AU"/>
            </w:rPr>
            <w:t xml:space="preserve">Additional Permitted Uses </w:t>
          </w:r>
          <w:r w:rsidR="00C4230F">
            <w:rPr>
              <w:rFonts w:cs="Arial"/>
              <w:lang w:eastAsia="en-AU"/>
            </w:rPr>
            <w:t xml:space="preserve">on </w:t>
          </w:r>
          <w:r>
            <w:rPr>
              <w:rFonts w:cs="Arial"/>
              <w:lang w:eastAsia="en-AU"/>
            </w:rPr>
            <w:t>certain lots within Zone E4 General Industrial</w:t>
          </w:r>
          <w:r w:rsidR="009165F0">
            <w:rPr>
              <w:rFonts w:cs="Arial"/>
              <w:lang w:eastAsia="en-AU"/>
            </w:rPr>
            <w:t>,</w:t>
          </w:r>
          <w:r>
            <w:rPr>
              <w:rFonts w:cs="Arial"/>
              <w:lang w:eastAsia="en-AU"/>
            </w:rPr>
            <w:t xml:space="preserve"> located on Centennial Circuit in the Byron Arts and Industry Estate. </w:t>
          </w:r>
        </w:p>
        <w:p w14:paraId="53ABA307" w14:textId="77777777" w:rsidR="0075228C" w:rsidRDefault="0075228C" w:rsidP="0075228C">
          <w:pPr>
            <w:autoSpaceDE w:val="0"/>
            <w:autoSpaceDN w:val="0"/>
            <w:adjustRightInd w:val="0"/>
            <w:spacing w:before="0" w:after="0"/>
            <w:rPr>
              <w:rFonts w:cs="Arial"/>
              <w:lang w:eastAsia="en-AU"/>
            </w:rPr>
          </w:pPr>
        </w:p>
        <w:p w14:paraId="3CA483C8" w14:textId="2F94CB30" w:rsidR="00491C85" w:rsidRDefault="00491C85" w:rsidP="0075228C">
          <w:pPr>
            <w:autoSpaceDE w:val="0"/>
            <w:autoSpaceDN w:val="0"/>
            <w:adjustRightInd w:val="0"/>
            <w:spacing w:before="0" w:after="0"/>
            <w:rPr>
              <w:rFonts w:cs="Arial"/>
              <w:lang w:eastAsia="en-AU"/>
            </w:rPr>
          </w:pPr>
          <w:r>
            <w:rPr>
              <w:rFonts w:cs="Arial"/>
              <w:lang w:eastAsia="en-AU"/>
            </w:rPr>
            <w:t xml:space="preserve">In 2022 the Department of Planning, </w:t>
          </w:r>
          <w:r w:rsidR="004135EB">
            <w:rPr>
              <w:rFonts w:cs="Arial"/>
              <w:lang w:eastAsia="en-AU"/>
            </w:rPr>
            <w:t>Housing,</w:t>
          </w:r>
          <w:r w:rsidR="00244730">
            <w:rPr>
              <w:rFonts w:cs="Arial"/>
              <w:lang w:eastAsia="en-AU"/>
            </w:rPr>
            <w:t xml:space="preserve"> and Infrastructure (DPHI) implemented employment zone reforms.</w:t>
          </w:r>
          <w:r w:rsidR="008304BE">
            <w:rPr>
              <w:rFonts w:cs="Arial"/>
              <w:lang w:eastAsia="en-AU"/>
            </w:rPr>
            <w:t xml:space="preserve"> </w:t>
          </w:r>
          <w:r w:rsidR="00244730">
            <w:rPr>
              <w:rFonts w:cs="Arial"/>
              <w:lang w:eastAsia="en-AU"/>
            </w:rPr>
            <w:t xml:space="preserve"> The updated framework replaced existing business and industrial zones with consolidated employment zones, utilising </w:t>
          </w:r>
          <w:r w:rsidR="00877000">
            <w:rPr>
              <w:rFonts w:cs="Arial"/>
              <w:lang w:eastAsia="en-AU"/>
            </w:rPr>
            <w:t>savings,</w:t>
          </w:r>
          <w:r w:rsidR="00244730">
            <w:rPr>
              <w:rFonts w:cs="Arial"/>
              <w:lang w:eastAsia="en-AU"/>
            </w:rPr>
            <w:t xml:space="preserve"> and transitional provisions to assist with managing the change and allowing existing </w:t>
          </w:r>
          <w:r w:rsidR="00F96878">
            <w:rPr>
              <w:rFonts w:cs="Arial"/>
              <w:lang w:eastAsia="en-AU"/>
            </w:rPr>
            <w:t xml:space="preserve">land use permissibility to remain in place until April 2025. </w:t>
          </w:r>
          <w:r w:rsidR="00041E89">
            <w:rPr>
              <w:rFonts w:cs="Arial"/>
              <w:lang w:eastAsia="en-AU"/>
            </w:rPr>
            <w:t xml:space="preserve">A number of </w:t>
          </w:r>
          <w:r w:rsidR="009E13F2">
            <w:rPr>
              <w:rFonts w:cs="Arial"/>
              <w:lang w:eastAsia="en-AU"/>
            </w:rPr>
            <w:t>C</w:t>
          </w:r>
          <w:r w:rsidR="00041E89">
            <w:rPr>
              <w:rFonts w:cs="Arial"/>
              <w:lang w:eastAsia="en-AU"/>
            </w:rPr>
            <w:t>ouncils are undertaking similar planning proposals to address missing land uses in the new zones during the savings provision period.</w:t>
          </w:r>
        </w:p>
        <w:p w14:paraId="0D144DA6" w14:textId="77777777" w:rsidR="00F96878" w:rsidRDefault="00F96878" w:rsidP="0075228C">
          <w:pPr>
            <w:autoSpaceDE w:val="0"/>
            <w:autoSpaceDN w:val="0"/>
            <w:adjustRightInd w:val="0"/>
            <w:spacing w:before="0" w:after="0"/>
            <w:rPr>
              <w:rFonts w:cs="Arial"/>
              <w:lang w:eastAsia="en-AU"/>
            </w:rPr>
          </w:pPr>
        </w:p>
        <w:p w14:paraId="78550874" w14:textId="6F4FE3D3" w:rsidR="00F96878" w:rsidRDefault="00F96878" w:rsidP="0075228C">
          <w:pPr>
            <w:autoSpaceDE w:val="0"/>
            <w:autoSpaceDN w:val="0"/>
            <w:adjustRightInd w:val="0"/>
            <w:spacing w:before="0" w:after="0"/>
          </w:pPr>
          <w:r>
            <w:rPr>
              <w:rFonts w:cs="Arial"/>
              <w:lang w:eastAsia="en-AU"/>
            </w:rPr>
            <w:t xml:space="preserve">The planning proposal will </w:t>
          </w:r>
          <w:r w:rsidR="00E8082E">
            <w:rPr>
              <w:rFonts w:cs="Arial"/>
              <w:lang w:eastAsia="en-AU"/>
            </w:rPr>
            <w:t xml:space="preserve">allow </w:t>
          </w:r>
          <w:r w:rsidR="00041E89">
            <w:rPr>
              <w:rFonts w:cs="Arial"/>
              <w:lang w:eastAsia="en-AU"/>
            </w:rPr>
            <w:t>five (</w:t>
          </w:r>
          <w:r w:rsidR="009165F0">
            <w:rPr>
              <w:rFonts w:cs="Arial"/>
              <w:lang w:eastAsia="en-AU"/>
            </w:rPr>
            <w:t>5)</w:t>
          </w:r>
          <w:r w:rsidR="00E8082E">
            <w:rPr>
              <w:rFonts w:cs="Arial"/>
              <w:lang w:eastAsia="en-AU"/>
            </w:rPr>
            <w:t xml:space="preserve"> </w:t>
          </w:r>
          <w:r>
            <w:rPr>
              <w:rFonts w:cs="Arial"/>
              <w:lang w:eastAsia="en-AU"/>
            </w:rPr>
            <w:t xml:space="preserve">additional </w:t>
          </w:r>
          <w:r w:rsidR="00041E89">
            <w:rPr>
              <w:rFonts w:cs="Arial"/>
              <w:lang w:eastAsia="en-AU"/>
            </w:rPr>
            <w:t xml:space="preserve">land </w:t>
          </w:r>
          <w:r>
            <w:rPr>
              <w:rFonts w:cs="Arial"/>
              <w:lang w:eastAsia="en-AU"/>
            </w:rPr>
            <w:t xml:space="preserve">uses that were previously </w:t>
          </w:r>
          <w:r w:rsidR="002D4509">
            <w:rPr>
              <w:rFonts w:cs="Arial"/>
              <w:lang w:eastAsia="en-AU"/>
            </w:rPr>
            <w:t xml:space="preserve">permitted </w:t>
          </w:r>
          <w:r w:rsidR="002C6A00">
            <w:rPr>
              <w:rFonts w:cs="Arial"/>
              <w:lang w:eastAsia="en-AU"/>
            </w:rPr>
            <w:t xml:space="preserve">on land </w:t>
          </w:r>
          <w:r w:rsidR="007218A9">
            <w:rPr>
              <w:rFonts w:cs="Arial"/>
              <w:lang w:eastAsia="en-AU"/>
            </w:rPr>
            <w:t xml:space="preserve">permitted </w:t>
          </w:r>
          <w:r w:rsidR="002D4509">
            <w:rPr>
              <w:rFonts w:cs="Arial"/>
              <w:lang w:eastAsia="en-AU"/>
            </w:rPr>
            <w:t>zoned</w:t>
          </w:r>
          <w:r>
            <w:rPr>
              <w:rFonts w:cs="Arial"/>
              <w:lang w:eastAsia="en-AU"/>
            </w:rPr>
            <w:t xml:space="preserve"> B7 Business Park</w:t>
          </w:r>
          <w:r w:rsidR="002C6A00">
            <w:rPr>
              <w:rFonts w:cs="Arial"/>
              <w:lang w:eastAsia="en-AU"/>
            </w:rPr>
            <w:t xml:space="preserve">, but </w:t>
          </w:r>
          <w:r w:rsidR="002D4509">
            <w:rPr>
              <w:rFonts w:cs="Arial"/>
              <w:lang w:eastAsia="en-AU"/>
            </w:rPr>
            <w:t xml:space="preserve">not included in the </w:t>
          </w:r>
          <w:r>
            <w:rPr>
              <w:rFonts w:cs="Arial"/>
              <w:lang w:eastAsia="en-AU"/>
            </w:rPr>
            <w:t>E4 General Industrial</w:t>
          </w:r>
          <w:r w:rsidR="002D4509">
            <w:rPr>
              <w:rFonts w:cs="Arial"/>
              <w:lang w:eastAsia="en-AU"/>
            </w:rPr>
            <w:t xml:space="preserve"> zone</w:t>
          </w:r>
          <w:r w:rsidR="004E295A">
            <w:rPr>
              <w:rFonts w:cs="Arial"/>
              <w:lang w:eastAsia="en-AU"/>
            </w:rPr>
            <w:t xml:space="preserve"> that </w:t>
          </w:r>
          <w:r w:rsidR="007218A9">
            <w:rPr>
              <w:rFonts w:cs="Arial"/>
              <w:lang w:eastAsia="en-AU"/>
            </w:rPr>
            <w:t>currently</w:t>
          </w:r>
          <w:r w:rsidR="004E295A">
            <w:rPr>
              <w:rFonts w:cs="Arial"/>
              <w:lang w:eastAsia="en-AU"/>
            </w:rPr>
            <w:t xml:space="preserve"> applies to the land</w:t>
          </w:r>
          <w:r w:rsidR="002D4509">
            <w:rPr>
              <w:rFonts w:cs="Arial"/>
              <w:lang w:eastAsia="en-AU"/>
            </w:rPr>
            <w:t xml:space="preserve">. </w:t>
          </w:r>
          <w:r w:rsidR="008304BE">
            <w:rPr>
              <w:rFonts w:cs="Arial"/>
              <w:lang w:eastAsia="en-AU"/>
            </w:rPr>
            <w:t xml:space="preserve"> </w:t>
          </w:r>
          <w:r w:rsidR="002D4509">
            <w:rPr>
              <w:rFonts w:cs="Arial"/>
              <w:lang w:eastAsia="en-AU"/>
            </w:rPr>
            <w:t xml:space="preserve">This </w:t>
          </w:r>
          <w:r w:rsidR="004E295A">
            <w:rPr>
              <w:rFonts w:cs="Arial"/>
              <w:lang w:eastAsia="en-AU"/>
            </w:rPr>
            <w:t xml:space="preserve">change </w:t>
          </w:r>
          <w:r w:rsidR="002D4509">
            <w:rPr>
              <w:rFonts w:cs="Arial"/>
              <w:lang w:eastAsia="en-AU"/>
            </w:rPr>
            <w:t xml:space="preserve">will </w:t>
          </w:r>
          <w:r w:rsidR="007A59C0">
            <w:rPr>
              <w:rFonts w:cs="Arial"/>
              <w:lang w:eastAsia="en-AU"/>
            </w:rPr>
            <w:t xml:space="preserve">better align with </w:t>
          </w:r>
          <w:r w:rsidR="004E295A">
            <w:rPr>
              <w:rFonts w:cs="Arial"/>
              <w:lang w:eastAsia="en-AU"/>
            </w:rPr>
            <w:t xml:space="preserve">the </w:t>
          </w:r>
          <w:r w:rsidR="007A59C0">
            <w:rPr>
              <w:rFonts w:cs="Arial"/>
              <w:lang w:eastAsia="en-AU"/>
            </w:rPr>
            <w:t>existing land uses in this precinct</w:t>
          </w:r>
          <w:r w:rsidR="002C6A00">
            <w:rPr>
              <w:rFonts w:cs="Arial"/>
              <w:lang w:eastAsia="en-AU"/>
            </w:rPr>
            <w:t xml:space="preserve"> and responds to </w:t>
          </w:r>
          <w:r w:rsidR="002C6A00">
            <w:t>submissions received in response to DPHI’s public exhibition of the ‘Employment Zones</w:t>
          </w:r>
          <w:r w:rsidR="002C6A00">
            <w:rPr>
              <w:rFonts w:cs="Arial"/>
              <w:lang w:eastAsia="en-AU"/>
            </w:rPr>
            <w:t>.</w:t>
          </w:r>
        </w:p>
        <w:p w14:paraId="33B02A60" w14:textId="25863879" w:rsidR="0075228C" w:rsidRPr="00EE6507" w:rsidRDefault="0075228C" w:rsidP="0075228C">
          <w:pPr>
            <w:pStyle w:val="BodyText"/>
            <w:tabs>
              <w:tab w:val="left" w:pos="758"/>
            </w:tabs>
            <w:ind w:left="0" w:right="471"/>
            <w:rPr>
              <w:color w:val="A6A6A6" w:themeColor="background1" w:themeShade="A6"/>
            </w:rPr>
          </w:pPr>
          <w:r w:rsidRPr="009638C5">
            <w:rPr>
              <w:rFonts w:cs="Arial"/>
              <w:lang w:eastAsia="en-AU"/>
            </w:rPr>
            <w:t>Pending positive Gateway determination, the planning proposal</w:t>
          </w:r>
          <w:r>
            <w:rPr>
              <w:rFonts w:cs="Arial"/>
              <w:lang w:eastAsia="en-AU"/>
            </w:rPr>
            <w:t xml:space="preserve"> will be exhibited</w:t>
          </w:r>
          <w:r w:rsidRPr="009638C5">
            <w:rPr>
              <w:rFonts w:cs="Arial"/>
              <w:lang w:eastAsia="en-AU"/>
            </w:rPr>
            <w:t xml:space="preserve"> in accordance with the determination requirements</w:t>
          </w:r>
          <w:r w:rsidR="004E295A">
            <w:rPr>
              <w:rFonts w:cs="Arial"/>
              <w:lang w:eastAsia="en-AU"/>
            </w:rPr>
            <w:t xml:space="preserve">. </w:t>
          </w:r>
          <w:r w:rsidR="008304BE">
            <w:rPr>
              <w:rFonts w:cs="Arial"/>
              <w:lang w:eastAsia="en-AU"/>
            </w:rPr>
            <w:t xml:space="preserve"> </w:t>
          </w:r>
          <w:r w:rsidR="00877000">
            <w:rPr>
              <w:rFonts w:cs="Arial"/>
              <w:lang w:eastAsia="en-AU"/>
            </w:rPr>
            <w:t>A Submissions</w:t>
          </w:r>
          <w:r w:rsidRPr="009638C5">
            <w:rPr>
              <w:rFonts w:cs="Arial"/>
              <w:lang w:eastAsia="en-AU"/>
            </w:rPr>
            <w:t xml:space="preserve"> report post-exhibition </w:t>
          </w:r>
          <w:r w:rsidR="004E295A">
            <w:rPr>
              <w:rFonts w:cs="Arial"/>
              <w:lang w:eastAsia="en-AU"/>
            </w:rPr>
            <w:t xml:space="preserve">will be </w:t>
          </w:r>
          <w:r w:rsidR="00877000">
            <w:rPr>
              <w:rFonts w:cs="Arial"/>
              <w:lang w:eastAsia="en-AU"/>
            </w:rPr>
            <w:t>presented</w:t>
          </w:r>
          <w:r w:rsidR="004E295A">
            <w:rPr>
              <w:rFonts w:cs="Arial"/>
              <w:lang w:eastAsia="en-AU"/>
            </w:rPr>
            <w:t xml:space="preserve"> to Council </w:t>
          </w:r>
          <w:r w:rsidRPr="009638C5">
            <w:rPr>
              <w:rFonts w:cs="Arial"/>
              <w:lang w:eastAsia="en-AU"/>
            </w:rPr>
            <w:t>that includes any recommended changes to the planning proposal for final adoption.</w:t>
          </w:r>
        </w:p>
        <w:p w14:paraId="4B93C1A1" w14:textId="77777777" w:rsidR="005D1C3E" w:rsidRDefault="005D1C3E" w:rsidP="001E4C24">
          <w:pPr>
            <w:rPr>
              <w:sz w:val="20"/>
            </w:rPr>
          </w:pPr>
          <w:r>
            <w:rPr>
              <w:sz w:val="20"/>
            </w:rPr>
            <w:t>NOTE TO COUNCILLORS:</w:t>
          </w:r>
        </w:p>
        <w:p w14:paraId="7E782423" w14:textId="77777777" w:rsidR="005D1C3E" w:rsidRPr="001E4C24" w:rsidRDefault="005D1C3E" w:rsidP="001E4C24">
          <w:r>
            <w:rPr>
              <w:sz w:val="20"/>
            </w:rPr>
            <w:t>In accordance with the provisions of S375A of the Local Government Act 1993, a Division is to be called whenever a motion for a planning decision is put to the meeting, for the purpose of recording voting on planning matters.  Pursuant to clause 2(a) under the heading Matters to be Included in Minutes of Council Meetings of Council's adopted Code of Meeting Practice (as amended) a Division will be deemed to have been called by the mover and seconder of all motions relating to this report.</w:t>
          </w:r>
        </w:p>
        <w:p w14:paraId="5D3040B7" w14:textId="021F9100" w:rsidR="0035504B" w:rsidRPr="004E12F1" w:rsidRDefault="00F07CE4" w:rsidP="005D1C3E">
          <w:pPr>
            <w:rPr>
              <w:color w:val="000000"/>
              <w:szCs w:val="20"/>
            </w:rPr>
          </w:pPr>
          <w:r>
            <w:rPr>
              <w:color w:val="000000"/>
              <w:szCs w:val="20"/>
            </w:rPr>
            <w:br w:type="page"/>
          </w:r>
        </w:p>
      </w:sdtContent>
    </w:sdt>
    <w:sdt>
      <w:sdtPr>
        <w:rPr>
          <w:rFonts w:cs="Arial"/>
          <w:sz w:val="4"/>
          <w:szCs w:val="4"/>
          <w:lang w:val="en-GB"/>
        </w:rPr>
        <w:alias w:val="ICSection"/>
        <w:tag w:val="3"/>
        <w:id w:val="1062223654"/>
        <w:lock w:val="sdtContentLocked"/>
        <w:placeholder>
          <w:docPart w:val="DefaultPlaceholder_-1854013440"/>
        </w:placeholder>
      </w:sdtPr>
      <w:sdtEndPr/>
      <w:sdtContent>
        <w:bookmarkStart w:id="2" w:name="PDF_ClosedCommittee" w:displacedByCustomXml="prev"/>
        <w:p w14:paraId="1F2F9037" w14:textId="77777777" w:rsidR="0035504B" w:rsidRPr="002736E0" w:rsidRDefault="00362176" w:rsidP="002736E0">
          <w:pPr>
            <w:spacing w:before="0" w:after="0"/>
            <w:rPr>
              <w:rFonts w:cs="Arial"/>
              <w:sz w:val="4"/>
              <w:szCs w:val="4"/>
              <w:lang w:val="en-GB"/>
            </w:rPr>
          </w:pPr>
          <w:r w:rsidRPr="002736E0">
            <w:rPr>
              <w:rFonts w:cs="Arial"/>
              <w:sz w:val="4"/>
              <w:szCs w:val="4"/>
              <w:lang w:val="en-GB"/>
            </w:rPr>
            <w:t xml:space="preserve"> </w:t>
          </w:r>
          <w:bookmarkEnd w:id="2"/>
          <w:r w:rsidR="00DE4C70" w:rsidRPr="002736E0">
            <w:rPr>
              <w:rFonts w:cs="Arial"/>
              <w:sz w:val="4"/>
              <w:szCs w:val="4"/>
              <w:lang w:val="en-GB"/>
            </w:rPr>
            <w:t xml:space="preserve">  </w:t>
          </w:r>
        </w:p>
      </w:sdtContent>
    </w:sdt>
    <w:sdt>
      <w:sdtPr>
        <w:rPr>
          <w:lang w:val="en-GB"/>
        </w:rPr>
        <w:alias w:val="ICSection"/>
        <w:tag w:val="4"/>
        <w:id w:val="-1301071402"/>
        <w:lock w:val="sdtLocked"/>
        <w:placeholder>
          <w:docPart w:val="DefaultPlaceholder_-1854013440"/>
        </w:placeholder>
      </w:sdtPr>
      <w:sdtEndPr>
        <w:rPr>
          <w:lang w:val="en-AU"/>
        </w:rPr>
      </w:sdtEndPr>
      <w:sdtContent>
        <w:bookmarkStart w:id="3" w:name="PDF2_Recommendations_12516" w:displacedByCustomXml="prev"/>
        <w:bookmarkEnd w:id="3" w:displacedByCustomXml="prev"/>
        <w:bookmarkStart w:id="4" w:name="Recommendations" w:displacedByCustomXml="prev"/>
        <w:bookmarkEnd w:id="4" w:displacedByCustomXml="prev"/>
        <w:bookmarkStart w:id="5" w:name="PDF2_Recommendations" w:displacedByCustomXml="prev"/>
        <w:bookmarkEnd w:id="5" w:displacedByCustomXml="prev"/>
        <w:p w14:paraId="76A51DB7" w14:textId="77777777" w:rsidR="005D1C3E" w:rsidRPr="0009566F" w:rsidRDefault="005D1C3E" w:rsidP="00B77329">
          <w:pPr>
            <w:pBdr>
              <w:top w:val="single" w:sz="18" w:space="1" w:color="auto"/>
            </w:pBdr>
            <w:rPr>
              <w:b/>
              <w:szCs w:val="22"/>
            </w:rPr>
          </w:pPr>
        </w:p>
        <w:p w14:paraId="3771EE91" w14:textId="77777777" w:rsidR="005D1C3E" w:rsidRDefault="005D1C3E" w:rsidP="00BD4D0D">
          <w:pPr>
            <w:pStyle w:val="ICHeading3Rec"/>
          </w:pPr>
          <w:r>
            <w:t xml:space="preserve">RECOMMENDATION: </w:t>
          </w:r>
        </w:p>
        <w:p w14:paraId="6D42FCC1" w14:textId="0DAA0800" w:rsidR="005D1C3E" w:rsidRDefault="003A65BF" w:rsidP="00687CDD">
          <w:pPr>
            <w:tabs>
              <w:tab w:val="left" w:pos="567"/>
              <w:tab w:val="left" w:pos="1134"/>
              <w:tab w:val="left" w:pos="1701"/>
            </w:tabs>
            <w:rPr>
              <w:b/>
            </w:rPr>
          </w:pPr>
          <w:r>
            <w:rPr>
              <w:b/>
            </w:rPr>
            <w:t xml:space="preserve">That </w:t>
          </w:r>
          <w:r>
            <w:rPr>
              <w:rFonts w:cs="Arial"/>
              <w:b/>
              <w:szCs w:val="22"/>
            </w:rPr>
            <w:t>Council</w:t>
          </w:r>
          <w:r w:rsidR="00F96878">
            <w:rPr>
              <w:rFonts w:cs="Arial"/>
              <w:b/>
              <w:szCs w:val="22"/>
            </w:rPr>
            <w:t>:</w:t>
          </w:r>
        </w:p>
        <w:p w14:paraId="3DE75F84" w14:textId="1EBE5056" w:rsidR="005D1C3E" w:rsidRDefault="005D1C3E" w:rsidP="00687CDD">
          <w:pPr>
            <w:tabs>
              <w:tab w:val="right" w:pos="9356"/>
            </w:tabs>
            <w:ind w:left="567" w:hanging="567"/>
            <w:rPr>
              <w:b/>
            </w:rPr>
          </w:pPr>
          <w:r>
            <w:rPr>
              <w:b/>
            </w:rPr>
            <w:t>1.</w:t>
          </w:r>
          <w:r w:rsidRPr="00CB3EA2">
            <w:rPr>
              <w:b/>
            </w:rPr>
            <w:tab/>
          </w:r>
          <w:r w:rsidR="004135EB">
            <w:rPr>
              <w:b/>
            </w:rPr>
            <w:t>A</w:t>
          </w:r>
          <w:r w:rsidR="00F96878">
            <w:rPr>
              <w:b/>
            </w:rPr>
            <w:t>uthorise</w:t>
          </w:r>
          <w:r w:rsidR="004135EB">
            <w:rPr>
              <w:b/>
            </w:rPr>
            <w:t>s</w:t>
          </w:r>
          <w:r w:rsidR="00F96878">
            <w:rPr>
              <w:b/>
            </w:rPr>
            <w:t xml:space="preserve"> staff to prepare and submit a </w:t>
          </w:r>
          <w:r w:rsidR="00877000">
            <w:rPr>
              <w:b/>
            </w:rPr>
            <w:t>P</w:t>
          </w:r>
          <w:r w:rsidR="00F96878">
            <w:rPr>
              <w:b/>
            </w:rPr>
            <w:t xml:space="preserve">lanning </w:t>
          </w:r>
          <w:r w:rsidR="00877000">
            <w:rPr>
              <w:b/>
            </w:rPr>
            <w:t>P</w:t>
          </w:r>
          <w:r w:rsidR="00F96878">
            <w:rPr>
              <w:b/>
            </w:rPr>
            <w:t>roposal t</w:t>
          </w:r>
          <w:r w:rsidR="003A65BF">
            <w:rPr>
              <w:b/>
            </w:rPr>
            <w:t xml:space="preserve">o </w:t>
          </w:r>
          <w:r w:rsidR="006F1759">
            <w:rPr>
              <w:b/>
            </w:rPr>
            <w:t xml:space="preserve">allow </w:t>
          </w:r>
          <w:r w:rsidR="003A65BF">
            <w:rPr>
              <w:b/>
            </w:rPr>
            <w:t xml:space="preserve">additional permitted </w:t>
          </w:r>
          <w:r w:rsidR="00041E89">
            <w:rPr>
              <w:b/>
            </w:rPr>
            <w:t xml:space="preserve">land </w:t>
          </w:r>
          <w:r w:rsidR="003A65BF">
            <w:rPr>
              <w:b/>
            </w:rPr>
            <w:t xml:space="preserve">uses </w:t>
          </w:r>
          <w:r w:rsidR="006F1759">
            <w:rPr>
              <w:b/>
            </w:rPr>
            <w:t xml:space="preserve">on </w:t>
          </w:r>
          <w:r w:rsidR="003A65BF">
            <w:rPr>
              <w:b/>
            </w:rPr>
            <w:t xml:space="preserve">certain lots within </w:t>
          </w:r>
          <w:r w:rsidR="006F1759" w:rsidRPr="006F1759">
            <w:rPr>
              <w:b/>
            </w:rPr>
            <w:t>Zone E4 General Industrial</w:t>
          </w:r>
          <w:r w:rsidR="00F72E16">
            <w:rPr>
              <w:b/>
            </w:rPr>
            <w:t>,</w:t>
          </w:r>
          <w:r w:rsidR="006F1759" w:rsidRPr="006F1759">
            <w:rPr>
              <w:b/>
            </w:rPr>
            <w:t xml:space="preserve"> located on Centennial Circuit</w:t>
          </w:r>
          <w:r w:rsidR="006F1759">
            <w:rPr>
              <w:b/>
            </w:rPr>
            <w:t xml:space="preserve"> of </w:t>
          </w:r>
          <w:r w:rsidR="003A65BF">
            <w:rPr>
              <w:b/>
            </w:rPr>
            <w:t>the Byron Arts and Industry Estate</w:t>
          </w:r>
          <w:r w:rsidR="00291C75">
            <w:rPr>
              <w:b/>
            </w:rPr>
            <w:t xml:space="preserve"> and as shown in Figure 1 of this report</w:t>
          </w:r>
          <w:r w:rsidR="004E295A">
            <w:rPr>
              <w:b/>
            </w:rPr>
            <w:t>.</w:t>
          </w:r>
          <w:r w:rsidR="003A65BF">
            <w:rPr>
              <w:b/>
            </w:rPr>
            <w:t xml:space="preserve"> </w:t>
          </w:r>
        </w:p>
        <w:p w14:paraId="0FAA3BCF" w14:textId="6807D522" w:rsidR="003A65BF" w:rsidRDefault="005D1C3E" w:rsidP="003A65BF">
          <w:pPr>
            <w:tabs>
              <w:tab w:val="right" w:pos="9356"/>
            </w:tabs>
            <w:ind w:left="567" w:hanging="567"/>
            <w:rPr>
              <w:b/>
            </w:rPr>
          </w:pPr>
          <w:r>
            <w:rPr>
              <w:b/>
            </w:rPr>
            <w:t>2.</w:t>
          </w:r>
          <w:r w:rsidRPr="00CB3EA2">
            <w:rPr>
              <w:b/>
            </w:rPr>
            <w:tab/>
          </w:r>
          <w:r w:rsidR="004135EB">
            <w:rPr>
              <w:b/>
            </w:rPr>
            <w:t>P</w:t>
          </w:r>
          <w:r w:rsidR="003A65BF" w:rsidRPr="000C61FE">
            <w:rPr>
              <w:b/>
            </w:rPr>
            <w:t xml:space="preserve">ending </w:t>
          </w:r>
          <w:r w:rsidR="003A65BF">
            <w:rPr>
              <w:b/>
            </w:rPr>
            <w:t xml:space="preserve">a </w:t>
          </w:r>
          <w:r w:rsidR="003A65BF" w:rsidRPr="000C61FE">
            <w:rPr>
              <w:b/>
            </w:rPr>
            <w:t xml:space="preserve">positive Gateway determination, </w:t>
          </w:r>
          <w:r w:rsidR="003A65BF">
            <w:rPr>
              <w:b/>
            </w:rPr>
            <w:t>exhibit</w:t>
          </w:r>
          <w:r w:rsidR="00A9688D">
            <w:rPr>
              <w:b/>
            </w:rPr>
            <w:t>s</w:t>
          </w:r>
          <w:r w:rsidR="003A65BF">
            <w:rPr>
              <w:b/>
            </w:rPr>
            <w:t xml:space="preserve"> </w:t>
          </w:r>
          <w:r w:rsidR="003A65BF" w:rsidRPr="000C61FE">
            <w:rPr>
              <w:b/>
            </w:rPr>
            <w:t xml:space="preserve">the </w:t>
          </w:r>
          <w:r w:rsidR="00253EB2">
            <w:rPr>
              <w:b/>
            </w:rPr>
            <w:t>P</w:t>
          </w:r>
          <w:r w:rsidR="003A65BF" w:rsidRPr="000C61FE">
            <w:rPr>
              <w:b/>
            </w:rPr>
            <w:t xml:space="preserve">lanning </w:t>
          </w:r>
          <w:r w:rsidR="00253EB2">
            <w:rPr>
              <w:b/>
            </w:rPr>
            <w:t>P</w:t>
          </w:r>
          <w:r w:rsidR="003A65BF" w:rsidRPr="000C61FE">
            <w:rPr>
              <w:b/>
            </w:rPr>
            <w:t xml:space="preserve">roposal </w:t>
          </w:r>
          <w:r w:rsidR="003A65BF">
            <w:rPr>
              <w:b/>
            </w:rPr>
            <w:t>i</w:t>
          </w:r>
          <w:r w:rsidR="003A65BF" w:rsidRPr="000C61FE">
            <w:rPr>
              <w:b/>
            </w:rPr>
            <w:t>n accordance with the determination requirements</w:t>
          </w:r>
          <w:r w:rsidR="004E295A">
            <w:rPr>
              <w:b/>
            </w:rPr>
            <w:t>.</w:t>
          </w:r>
        </w:p>
        <w:p w14:paraId="5D47ABDD" w14:textId="099DE0B8" w:rsidR="007731AA" w:rsidRPr="003A65BF" w:rsidRDefault="003A65BF" w:rsidP="003A65BF">
          <w:pPr>
            <w:tabs>
              <w:tab w:val="right" w:pos="9356"/>
            </w:tabs>
            <w:ind w:left="567" w:hanging="567"/>
            <w:rPr>
              <w:b/>
            </w:rPr>
          </w:pPr>
          <w:r>
            <w:rPr>
              <w:b/>
            </w:rPr>
            <w:t>3.</w:t>
          </w:r>
          <w:r w:rsidRPr="00CB3EA2">
            <w:rPr>
              <w:b/>
            </w:rPr>
            <w:tab/>
          </w:r>
          <w:r w:rsidR="004135EB">
            <w:rPr>
              <w:b/>
            </w:rPr>
            <w:t>R</w:t>
          </w:r>
          <w:r>
            <w:rPr>
              <w:b/>
            </w:rPr>
            <w:t>eceive</w:t>
          </w:r>
          <w:r w:rsidR="004135EB">
            <w:rPr>
              <w:b/>
            </w:rPr>
            <w:t>s</w:t>
          </w:r>
          <w:r>
            <w:rPr>
              <w:b/>
            </w:rPr>
            <w:t xml:space="preserve"> </w:t>
          </w:r>
          <w:r w:rsidRPr="000C61FE">
            <w:rPr>
              <w:b/>
            </w:rPr>
            <w:t xml:space="preserve">a </w:t>
          </w:r>
          <w:r w:rsidR="002F7359">
            <w:rPr>
              <w:b/>
            </w:rPr>
            <w:t>S</w:t>
          </w:r>
          <w:r w:rsidRPr="000C61FE">
            <w:rPr>
              <w:b/>
            </w:rPr>
            <w:t xml:space="preserve">ubmissions report post-exhibition that includes any recommended changes to the </w:t>
          </w:r>
          <w:r w:rsidR="00877000">
            <w:rPr>
              <w:b/>
            </w:rPr>
            <w:t>P</w:t>
          </w:r>
          <w:r w:rsidRPr="000C61FE">
            <w:rPr>
              <w:b/>
            </w:rPr>
            <w:t xml:space="preserve">lanning </w:t>
          </w:r>
          <w:r w:rsidR="00877000">
            <w:rPr>
              <w:b/>
            </w:rPr>
            <w:t>P</w:t>
          </w:r>
          <w:r w:rsidRPr="000C61FE">
            <w:rPr>
              <w:b/>
            </w:rPr>
            <w:t>roposal for final adoption.</w:t>
          </w:r>
        </w:p>
      </w:sdtContent>
    </w:sdt>
    <w:sdt>
      <w:sdtPr>
        <w:rPr>
          <w:rFonts w:ascii="Arial Bold" w:hAnsi="Arial Bold"/>
          <w:b/>
          <w:bCs/>
          <w:vanish/>
          <w:color w:val="0000FF"/>
          <w:sz w:val="20"/>
          <w:szCs w:val="18"/>
        </w:rPr>
        <w:alias w:val="ICSection"/>
        <w:tag w:val="5"/>
        <w:id w:val="-1562254378"/>
        <w:lock w:val="sdtContentLocked"/>
        <w:placeholder>
          <w:docPart w:val="DefaultPlaceholder_-1854013440"/>
        </w:placeholder>
      </w:sdtPr>
      <w:sdtEndPr>
        <w:rPr>
          <w:rFonts w:ascii="Arial" w:hAnsi="Arial"/>
          <w:b w:val="0"/>
          <w:bCs w:val="0"/>
          <w:vanish w:val="0"/>
          <w:color w:val="auto"/>
          <w:sz w:val="24"/>
          <w:szCs w:val="24"/>
        </w:rPr>
      </w:sdtEndPr>
      <w:sdtContent>
        <w:p w14:paraId="0A386B5E" w14:textId="77777777" w:rsidR="0035504B" w:rsidRDefault="0035504B" w:rsidP="0035504B">
          <w:pPr>
            <w:rPr>
              <w:rFonts w:ascii="Arial Bold" w:hAnsi="Arial Bold"/>
              <w:b/>
              <w:bCs/>
              <w:vanish/>
              <w:color w:val="0000FF"/>
              <w:sz w:val="18"/>
              <w:szCs w:val="18"/>
            </w:rPr>
          </w:pPr>
          <w:r w:rsidRPr="00254A62">
            <w:rPr>
              <w:rFonts w:ascii="Arial Bold" w:hAnsi="Arial Bold"/>
              <w:b/>
              <w:bCs/>
              <w:vanish/>
              <w:color w:val="0000FF"/>
              <w:sz w:val="20"/>
              <w:szCs w:val="18"/>
            </w:rPr>
            <w:t xml:space="preserve">Attach </w:t>
          </w:r>
          <w:r w:rsidRPr="00AE2A7B">
            <w:rPr>
              <w:rFonts w:ascii="Arial Bold" w:hAnsi="Arial Bold"/>
              <w:b/>
              <w:bCs/>
              <w:vanish/>
              <w:color w:val="0000FF"/>
              <w:sz w:val="18"/>
              <w:szCs w:val="18"/>
            </w:rPr>
            <w:t>the Special Disclosure of Pecuniary Interest Annexure for matters relating to environmental planning instruments</w:t>
          </w:r>
          <w:r w:rsidR="00607300">
            <w:rPr>
              <w:rFonts w:ascii="Arial Bold" w:hAnsi="Arial Bold"/>
              <w:b/>
              <w:bCs/>
              <w:vanish/>
              <w:color w:val="0000FF"/>
              <w:sz w:val="18"/>
              <w:szCs w:val="18"/>
            </w:rPr>
            <w:t xml:space="preserve"> </w:t>
          </w:r>
          <w:r w:rsidR="00607300" w:rsidRPr="00607300">
            <w:rPr>
              <w:rFonts w:ascii="Arial Bold" w:hAnsi="Arial Bold"/>
              <w:b/>
              <w:bCs/>
              <w:vanish/>
              <w:color w:val="0000FF"/>
              <w:sz w:val="18"/>
              <w:szCs w:val="18"/>
            </w:rPr>
            <w:t>#E2012/2815</w:t>
          </w:r>
          <w:r w:rsidRPr="00AE2A7B">
            <w:rPr>
              <w:rFonts w:ascii="Arial Bold" w:hAnsi="Arial Bold"/>
              <w:b/>
              <w:bCs/>
              <w:vanish/>
              <w:color w:val="0000FF"/>
              <w:sz w:val="18"/>
              <w:szCs w:val="18"/>
            </w:rPr>
            <w:t>.</w:t>
          </w:r>
        </w:p>
        <w:p w14:paraId="69C7FAE3" w14:textId="77777777" w:rsidR="00F07CE4" w:rsidRDefault="00F07CE4" w:rsidP="00F07CE4">
          <w:pPr>
            <w:keepNext/>
            <w:widowControl w:val="0"/>
            <w:spacing w:after="0"/>
            <w:rPr>
              <w:rFonts w:cs="Arial"/>
              <w:b/>
              <w:bCs/>
              <w:szCs w:val="18"/>
            </w:rPr>
          </w:pPr>
          <w:bookmarkStart w:id="6" w:name="PDFROCAttachments"/>
          <w:bookmarkStart w:id="7" w:name="PDF2_Attachments"/>
          <w:bookmarkStart w:id="8" w:name="PDF2_Attachments_12516"/>
          <w:bookmarkStart w:id="9" w:name="Attachments"/>
          <w:bookmarkEnd w:id="6"/>
          <w:bookmarkEnd w:id="7"/>
          <w:bookmarkEnd w:id="8"/>
          <w:r w:rsidRPr="00F07CE4">
            <w:rPr>
              <w:rFonts w:cs="Arial"/>
              <w:b/>
              <w:bCs/>
              <w:szCs w:val="18"/>
            </w:rPr>
            <w:t>Attachments:</w:t>
          </w:r>
        </w:p>
        <w:p w14:paraId="3EB8B0AA" w14:textId="77777777" w:rsidR="00F07CE4" w:rsidRDefault="00F07CE4" w:rsidP="00F07CE4">
          <w:pPr>
            <w:spacing w:before="0" w:after="0"/>
          </w:pPr>
        </w:p>
        <w:p w14:paraId="14D74727" w14:textId="77777777" w:rsidR="00F07CE4" w:rsidRDefault="00F07CE4" w:rsidP="00F07CE4">
          <w:pPr>
            <w:tabs>
              <w:tab w:val="left" w:pos="567"/>
            </w:tabs>
            <w:spacing w:before="0" w:after="0"/>
            <w:ind w:left="567" w:hanging="567"/>
            <w:rPr>
              <w:rFonts w:cs="Arial"/>
              <w:sz w:val="22"/>
            </w:rPr>
          </w:pPr>
          <w:r w:rsidRPr="00F07CE4">
            <w:rPr>
              <w:rFonts w:cs="Arial"/>
              <w:sz w:val="22"/>
            </w:rPr>
            <w:t>1</w:t>
          </w:r>
          <w:r w:rsidRPr="00F07CE4">
            <w:rPr>
              <w:rFonts w:cs="Arial"/>
              <w:sz w:val="22"/>
            </w:rPr>
            <w:tab/>
            <w:t xml:space="preserve">Form of Special Disclosure of Pecuniary Interest, </w:t>
          </w:r>
          <w:r w:rsidRPr="00F07CE4">
            <w:rPr>
              <w:rFonts w:cs="Arial"/>
              <w:caps/>
              <w:sz w:val="22"/>
            </w:rPr>
            <w:t>E2012/2815</w:t>
          </w:r>
          <w:r w:rsidRPr="00F07CE4">
            <w:rPr>
              <w:rFonts w:cs="Arial"/>
              <w:sz w:val="22"/>
            </w:rPr>
            <w:t xml:space="preserve"> </w:t>
          </w:r>
          <w:bookmarkStart w:id="10" w:name="PDFA_Attachment_1"/>
          <w:bookmarkStart w:id="11" w:name="PDFA_12516_1"/>
          <w:r w:rsidRPr="00F07CE4">
            <w:rPr>
              <w:rFonts w:cs="Arial"/>
              <w:sz w:val="22"/>
            </w:rPr>
            <w:t xml:space="preserve"> </w:t>
          </w:r>
          <w:bookmarkEnd w:id="10"/>
          <w:bookmarkEnd w:id="11"/>
        </w:p>
        <w:p w14:paraId="716B0380" w14:textId="4761FA97" w:rsidR="0035504B" w:rsidRPr="00254A62" w:rsidRDefault="00F07CE4" w:rsidP="00F07CE4">
          <w:pPr>
            <w:tabs>
              <w:tab w:val="left" w:pos="567"/>
            </w:tabs>
            <w:spacing w:before="0" w:after="0"/>
            <w:ind w:left="567" w:hanging="567"/>
          </w:pPr>
          <w:r w:rsidRPr="00F07CE4">
            <w:t xml:space="preserve"> </w:t>
          </w:r>
          <w:bookmarkEnd w:id="9"/>
          <w:r w:rsidR="007731AA">
            <w:t xml:space="preserve"> </w:t>
          </w:r>
        </w:p>
      </w:sdtContent>
    </w:sdt>
    <w:sdt>
      <w:sdtPr>
        <w:alias w:val="ICSection"/>
        <w:tag w:val="6"/>
        <w:id w:val="2015878611"/>
        <w:lock w:val="sdtLocked"/>
        <w:placeholder>
          <w:docPart w:val="DefaultPlaceholder_-1854013440"/>
        </w:placeholder>
      </w:sdtPr>
      <w:sdtEndPr/>
      <w:sdtContent>
        <w:p w14:paraId="7283A6DA" w14:textId="77777777" w:rsidR="005D1C3E" w:rsidRDefault="005D1C3E">
          <w:r>
            <w:br w:type="page"/>
          </w:r>
        </w:p>
        <w:p w14:paraId="7D58EB7B" w14:textId="42DA146F" w:rsidR="005D1C3E" w:rsidRPr="00AD4C8E" w:rsidRDefault="00FD68AB" w:rsidP="00793892">
          <w:pPr>
            <w:pStyle w:val="Heading2"/>
          </w:pPr>
          <w:r>
            <w:t xml:space="preserve">Background and </w:t>
          </w:r>
          <w:r w:rsidR="005D1C3E" w:rsidRPr="00AD4C8E">
            <w:t>R</w:t>
          </w:r>
          <w:r w:rsidR="005D1C3E">
            <w:t>eport</w:t>
          </w:r>
        </w:p>
        <w:p w14:paraId="484B0067" w14:textId="3C33C217" w:rsidR="00FD68AB" w:rsidRDefault="003A65BF" w:rsidP="00FD68AB">
          <w:r>
            <w:t>In 2022, t</w:t>
          </w:r>
          <w:r w:rsidR="006D10FD">
            <w:t>he NSW Department of Planning, Housing and Infrastructure (DPHI) introduced</w:t>
          </w:r>
          <w:r w:rsidR="00FA47D6">
            <w:t xml:space="preserve"> </w:t>
          </w:r>
          <w:hyperlink r:id="rId7" w:history="1">
            <w:r w:rsidR="00FA47D6" w:rsidRPr="00FA47D6">
              <w:rPr>
                <w:rStyle w:val="Hyperlink"/>
              </w:rPr>
              <w:t>employment zones reform</w:t>
            </w:r>
          </w:hyperlink>
          <w:r w:rsidR="006D10FD">
            <w:t xml:space="preserve"> </w:t>
          </w:r>
          <w:r w:rsidR="00FA47D6">
            <w:t>to</w:t>
          </w:r>
          <w:r w:rsidR="006D10FD">
            <w:t xml:space="preserve"> all local government areas in NSW</w:t>
          </w:r>
          <w:r w:rsidR="006D10FD" w:rsidRPr="007E0ABD">
            <w:t>.</w:t>
          </w:r>
          <w:r w:rsidR="006D10FD">
            <w:t xml:space="preserve">  </w:t>
          </w:r>
          <w:r w:rsidR="006D10FD" w:rsidRPr="007E0ABD">
            <w:t>The</w:t>
          </w:r>
          <w:r w:rsidR="006D10FD">
            <w:t xml:space="preserve"> new</w:t>
          </w:r>
          <w:r w:rsidR="006D10FD" w:rsidRPr="007E0ABD">
            <w:t xml:space="preserve"> employment zones replace</w:t>
          </w:r>
          <w:r w:rsidR="006D10FD">
            <w:t>d</w:t>
          </w:r>
          <w:r w:rsidR="006D10FD" w:rsidRPr="007E0ABD">
            <w:t xml:space="preserve"> the business and industrial zones in </w:t>
          </w:r>
          <w:r>
            <w:t xml:space="preserve">the </w:t>
          </w:r>
          <w:r w:rsidR="006D10FD">
            <w:t xml:space="preserve">Byron LEP 2014. </w:t>
          </w:r>
        </w:p>
        <w:p w14:paraId="14E882BA" w14:textId="15653511" w:rsidR="006D10FD" w:rsidRPr="004E295A" w:rsidRDefault="006D10FD" w:rsidP="006D10FD">
          <w:pPr>
            <w:rPr>
              <w:rStyle w:val="Hyperlink"/>
            </w:rPr>
          </w:pPr>
          <w:r>
            <w:t>In late 2021</w:t>
          </w:r>
          <w:r w:rsidR="00877000">
            <w:t>,</w:t>
          </w:r>
          <w:r>
            <w:t xml:space="preserve"> Councils across NSW were asked to provide feedback on specific zone and land use reforms that would apply to their respective local government areas. </w:t>
          </w:r>
          <w:r w:rsidR="00131190">
            <w:t xml:space="preserve"> </w:t>
          </w:r>
          <w:r w:rsidR="007B1728">
            <w:t xml:space="preserve">Council staff reviewed the proposed changes </w:t>
          </w:r>
          <w:r w:rsidR="007B3EF9">
            <w:t xml:space="preserve">and </w:t>
          </w:r>
          <w:r w:rsidR="007B1728">
            <w:t xml:space="preserve">provided feedback to the department in early </w:t>
          </w:r>
          <w:r w:rsidR="007B3EF9">
            <w:t>2022</w:t>
          </w:r>
          <w:r w:rsidR="00FA47D6">
            <w:t>, holding</w:t>
          </w:r>
          <w:r w:rsidR="007B1728">
            <w:t xml:space="preserve"> a Strategic Planning Workshop with Councillors to discuss the new framework</w:t>
          </w:r>
          <w:r w:rsidR="00FA47D6">
            <w:t xml:space="preserve"> which was </w:t>
          </w:r>
          <w:hyperlink r:id="rId8" w:anchor="PDF2_ReportName_9717" w:history="1">
            <w:r w:rsidR="00FA47D6" w:rsidRPr="004E295A">
              <w:rPr>
                <w:rStyle w:val="Hyperlink"/>
              </w:rPr>
              <w:t>adopted</w:t>
            </w:r>
          </w:hyperlink>
          <w:r w:rsidR="004E295A">
            <w:t xml:space="preserve"> (</w:t>
          </w:r>
          <w:r w:rsidR="004E295A" w:rsidRPr="004E295A">
            <w:rPr>
              <w:b/>
              <w:bCs/>
            </w:rPr>
            <w:t>Res. 22-169</w:t>
          </w:r>
          <w:r w:rsidR="004E295A">
            <w:t>)</w:t>
          </w:r>
          <w:r w:rsidR="00FA47D6">
            <w:t xml:space="preserve"> at the Council meeting of </w:t>
          </w:r>
          <w:r w:rsidR="004E295A">
            <w:fldChar w:fldCharType="begin"/>
          </w:r>
          <w:r w:rsidR="004E295A">
            <w:instrText>HYPERLINK "https://byron.infocouncil.biz/Open/2022/04/OC_28042022_AGN_1474.htm" \l "PDF2_ReportName_9717"</w:instrText>
          </w:r>
          <w:r w:rsidR="004E295A">
            <w:fldChar w:fldCharType="separate"/>
          </w:r>
          <w:r w:rsidR="00FA47D6" w:rsidRPr="004E295A">
            <w:rPr>
              <w:rStyle w:val="Hyperlink"/>
            </w:rPr>
            <w:t>28 April 2022</w:t>
          </w:r>
          <w:r w:rsidR="00B11E8A" w:rsidRPr="004E295A">
            <w:rPr>
              <w:rStyle w:val="Hyperlink"/>
            </w:rPr>
            <w:t>.</w:t>
          </w:r>
        </w:p>
        <w:p w14:paraId="3961DCB5" w14:textId="51C67453" w:rsidR="007B1728" w:rsidRDefault="004E295A" w:rsidP="006D10FD">
          <w:r>
            <w:fldChar w:fldCharType="end"/>
          </w:r>
          <w:r w:rsidR="007B1728">
            <w:t xml:space="preserve">The new employment zones came into effect </w:t>
          </w:r>
          <w:r w:rsidR="007B1728" w:rsidRPr="003A65BF">
            <w:t>in April 2023</w:t>
          </w:r>
          <w:r w:rsidR="00B730B8" w:rsidRPr="003A65BF">
            <w:t>,</w:t>
          </w:r>
          <w:r w:rsidR="00B730B8">
            <w:t xml:space="preserve"> including savings</w:t>
          </w:r>
          <w:r w:rsidR="007B3EF9">
            <w:t xml:space="preserve"> and </w:t>
          </w:r>
          <w:r w:rsidR="00733EC8">
            <w:t>transitional provisions</w:t>
          </w:r>
          <w:r w:rsidR="00B730B8">
            <w:t xml:space="preserve"> </w:t>
          </w:r>
          <w:r w:rsidR="003D6B3E" w:rsidRPr="003D6B3E">
            <w:t xml:space="preserve">to </w:t>
          </w:r>
          <w:r w:rsidR="00614A2A" w:rsidRPr="00614A2A">
            <w:t xml:space="preserve">maintain </w:t>
          </w:r>
          <w:r w:rsidR="00614A2A">
            <w:t xml:space="preserve">existing land use </w:t>
          </w:r>
          <w:r w:rsidR="00614A2A" w:rsidRPr="00614A2A">
            <w:t xml:space="preserve">permissibility </w:t>
          </w:r>
          <w:r w:rsidR="004C68F6">
            <w:t>until April 2025</w:t>
          </w:r>
          <w:r w:rsidR="003D6B3E">
            <w:t>,</w:t>
          </w:r>
          <w:r w:rsidR="00B730B8">
            <w:t xml:space="preserve"> </w:t>
          </w:r>
          <w:r w:rsidR="003D6B3E">
            <w:t xml:space="preserve">providing </w:t>
          </w:r>
          <w:r w:rsidR="00B730B8">
            <w:t xml:space="preserve">Councils </w:t>
          </w:r>
          <w:r w:rsidR="003D6B3E">
            <w:t xml:space="preserve">with </w:t>
          </w:r>
          <w:r w:rsidR="00B730B8">
            <w:t xml:space="preserve">a </w:t>
          </w:r>
          <w:r w:rsidR="00145CE8">
            <w:t>two-year</w:t>
          </w:r>
          <w:r w:rsidR="00B730B8">
            <w:t xml:space="preserve"> period to finalise the required amendments to their LEPs.</w:t>
          </w:r>
        </w:p>
        <w:p w14:paraId="297B9B74" w14:textId="1B9668C5" w:rsidR="007B1728" w:rsidRPr="00DF516A" w:rsidRDefault="00505CDB" w:rsidP="006D10FD">
          <w:pPr>
            <w:rPr>
              <w:u w:val="single"/>
            </w:rPr>
          </w:pPr>
          <w:r w:rsidRPr="00DF516A">
            <w:rPr>
              <w:u w:val="single"/>
            </w:rPr>
            <w:t>Reason for the reforms</w:t>
          </w:r>
        </w:p>
        <w:p w14:paraId="31047B17" w14:textId="3D48EE51" w:rsidR="00505CDB" w:rsidRDefault="00505CDB" w:rsidP="00505CDB">
          <w:pPr>
            <w:rPr>
              <w:rFonts w:cs="Arial"/>
            </w:rPr>
          </w:pPr>
          <w:r w:rsidRPr="00AB0BEB">
            <w:rPr>
              <w:rFonts w:cs="Arial"/>
            </w:rPr>
            <w:t xml:space="preserve">The </w:t>
          </w:r>
          <w:r w:rsidR="004C68F6">
            <w:rPr>
              <w:rFonts w:cs="Arial"/>
            </w:rPr>
            <w:t xml:space="preserve">rationale for the </w:t>
          </w:r>
          <w:r w:rsidRPr="00AB0BEB">
            <w:rPr>
              <w:rFonts w:cs="Arial"/>
            </w:rPr>
            <w:t>DP</w:t>
          </w:r>
          <w:r w:rsidR="002E6E43">
            <w:rPr>
              <w:rFonts w:cs="Arial"/>
            </w:rPr>
            <w:t>HI</w:t>
          </w:r>
          <w:r w:rsidRPr="00AB0BEB">
            <w:rPr>
              <w:rFonts w:cs="Arial"/>
            </w:rPr>
            <w:t xml:space="preserve"> employment zones</w:t>
          </w:r>
          <w:r w:rsidR="004C68F6">
            <w:rPr>
              <w:rFonts w:cs="Arial"/>
            </w:rPr>
            <w:t xml:space="preserve"> reform</w:t>
          </w:r>
          <w:r w:rsidRPr="00AB0BEB">
            <w:rPr>
              <w:rFonts w:cs="Arial"/>
            </w:rPr>
            <w:t xml:space="preserve"> </w:t>
          </w:r>
          <w:r w:rsidR="009C3BA0">
            <w:rPr>
              <w:rFonts w:cs="Arial"/>
            </w:rPr>
            <w:t>is</w:t>
          </w:r>
          <w:r w:rsidR="004C68F6" w:rsidRPr="00AB0BEB">
            <w:rPr>
              <w:rFonts w:cs="Arial"/>
            </w:rPr>
            <w:t xml:space="preserve"> </w:t>
          </w:r>
          <w:r w:rsidRPr="00AB0BEB">
            <w:rPr>
              <w:rFonts w:cs="Arial"/>
            </w:rPr>
            <w:t xml:space="preserve">to support long-term economic recovery through job creation and </w:t>
          </w:r>
          <w:r w:rsidR="004E295A">
            <w:rPr>
              <w:rFonts w:cs="Arial"/>
            </w:rPr>
            <w:t xml:space="preserve">to </w:t>
          </w:r>
          <w:r w:rsidRPr="00AB0BEB">
            <w:rPr>
              <w:rFonts w:cs="Arial"/>
            </w:rPr>
            <w:t>encourag</w:t>
          </w:r>
          <w:r w:rsidR="004E295A">
            <w:rPr>
              <w:rFonts w:cs="Arial"/>
            </w:rPr>
            <w:t xml:space="preserve">e </w:t>
          </w:r>
          <w:r w:rsidRPr="00AB0BEB">
            <w:rPr>
              <w:rFonts w:cs="Arial"/>
            </w:rPr>
            <w:t>increased productivity in NSW.</w:t>
          </w:r>
          <w:r w:rsidR="00131190">
            <w:rPr>
              <w:rFonts w:cs="Arial"/>
            </w:rPr>
            <w:t xml:space="preserve"> </w:t>
          </w:r>
          <w:r w:rsidRPr="00AB0BEB">
            <w:rPr>
              <w:rFonts w:cs="Arial"/>
            </w:rPr>
            <w:t xml:space="preserve"> </w:t>
          </w:r>
          <w:r>
            <w:rPr>
              <w:rFonts w:cs="Arial"/>
            </w:rPr>
            <w:t>The</w:t>
          </w:r>
          <w:r w:rsidRPr="00AB0BEB">
            <w:rPr>
              <w:rFonts w:cs="Arial"/>
            </w:rPr>
            <w:t xml:space="preserve"> simplified employment zones framework</w:t>
          </w:r>
          <w:r>
            <w:rPr>
              <w:rFonts w:cs="Arial"/>
            </w:rPr>
            <w:t xml:space="preserve"> </w:t>
          </w:r>
          <w:r w:rsidR="003A65BF">
            <w:rPr>
              <w:rFonts w:cs="Arial"/>
            </w:rPr>
            <w:t>is</w:t>
          </w:r>
          <w:r>
            <w:rPr>
              <w:rFonts w:cs="Arial"/>
            </w:rPr>
            <w:t xml:space="preserve"> designed to</w:t>
          </w:r>
          <w:r w:rsidRPr="00AB0BEB">
            <w:rPr>
              <w:rFonts w:cs="Arial"/>
            </w:rPr>
            <w:t xml:space="preserve"> </w:t>
          </w:r>
          <w:r>
            <w:rPr>
              <w:rFonts w:cs="Arial"/>
            </w:rPr>
            <w:t xml:space="preserve">be more compatible with </w:t>
          </w:r>
          <w:r w:rsidRPr="00AB0BEB">
            <w:rPr>
              <w:rFonts w:cs="Arial"/>
            </w:rPr>
            <w:t xml:space="preserve">the future of work, while facilitating the delivery of strategic plans and planning priorities. </w:t>
          </w:r>
          <w:r w:rsidR="00131190">
            <w:rPr>
              <w:rFonts w:cs="Arial"/>
            </w:rPr>
            <w:t xml:space="preserve"> </w:t>
          </w:r>
          <w:r w:rsidRPr="00AB0BEB">
            <w:rPr>
              <w:rFonts w:cs="Arial"/>
            </w:rPr>
            <w:t xml:space="preserve">In general, the reforms provide for greater land use flexibility, particularly in industrial zones.  </w:t>
          </w:r>
        </w:p>
        <w:p w14:paraId="66CCBE41" w14:textId="3640B94A" w:rsidR="00145CE8" w:rsidRPr="00145CE8" w:rsidRDefault="00145CE8" w:rsidP="00505CDB">
          <w:r>
            <w:t xml:space="preserve">A principle underpinning the employment zones reform </w:t>
          </w:r>
          <w:r w:rsidR="00707131">
            <w:t>is</w:t>
          </w:r>
          <w:r>
            <w:t xml:space="preserve"> that land uses permitted under the previous zoning should continue to be permitted </w:t>
          </w:r>
          <w:r w:rsidR="009C3BA0">
            <w:t xml:space="preserve">for a two-year </w:t>
          </w:r>
          <w:r w:rsidR="00291C75">
            <w:t>“</w:t>
          </w:r>
          <w:r w:rsidR="00515078">
            <w:t xml:space="preserve">transition </w:t>
          </w:r>
          <w:r w:rsidR="009C3BA0">
            <w:t>period</w:t>
          </w:r>
          <w:r w:rsidR="00291C75">
            <w:t>”</w:t>
          </w:r>
          <w:r w:rsidR="009C3BA0">
            <w:t xml:space="preserve"> </w:t>
          </w:r>
          <w:r>
            <w:t>following the introduction of the new employment zones.</w:t>
          </w:r>
        </w:p>
        <w:p w14:paraId="66DCF639" w14:textId="7841D620" w:rsidR="00505CDB" w:rsidRPr="007B3EF9" w:rsidRDefault="00505CDB" w:rsidP="00505CDB">
          <w:pPr>
            <w:rPr>
              <w:u w:val="single"/>
            </w:rPr>
          </w:pPr>
          <w:r w:rsidRPr="007B3EF9">
            <w:rPr>
              <w:u w:val="single"/>
            </w:rPr>
            <w:t xml:space="preserve">Changes </w:t>
          </w:r>
          <w:r w:rsidR="008429B4" w:rsidRPr="007B3EF9">
            <w:rPr>
              <w:u w:val="single"/>
            </w:rPr>
            <w:t>to Byron LEP 2014</w:t>
          </w:r>
        </w:p>
        <w:p w14:paraId="51A10917" w14:textId="6AE23BE4" w:rsidR="008429B4" w:rsidRDefault="008429B4" w:rsidP="008429B4">
          <w:r>
            <w:t xml:space="preserve">The reforms introduced the following changes to planning controls in Byron LEP 2014: </w:t>
          </w:r>
        </w:p>
        <w:p w14:paraId="29E69458" w14:textId="2B590496" w:rsidR="008429B4" w:rsidRDefault="008429B4" w:rsidP="008429B4">
          <w:pPr>
            <w:pStyle w:val="ListParagraph"/>
            <w:numPr>
              <w:ilvl w:val="0"/>
              <w:numId w:val="17"/>
            </w:numPr>
            <w:spacing w:before="0" w:after="160" w:line="259" w:lineRule="auto"/>
            <w:ind w:left="567" w:hanging="567"/>
          </w:pPr>
          <w:r>
            <w:t xml:space="preserve">The repeal of </w:t>
          </w:r>
          <w:r w:rsidR="002E6E43">
            <w:t xml:space="preserve">6 </w:t>
          </w:r>
          <w:r>
            <w:t xml:space="preserve">previous </w:t>
          </w:r>
          <w:r w:rsidR="004E295A">
            <w:t>business</w:t>
          </w:r>
          <w:r>
            <w:t xml:space="preserve"> zones, replaced by </w:t>
          </w:r>
          <w:r w:rsidR="002E6E43">
            <w:t xml:space="preserve">4 consolidated </w:t>
          </w:r>
          <w:r>
            <w:t>employment zones.</w:t>
          </w:r>
          <w:r w:rsidR="002E6E43">
            <w:t xml:space="preserve"> </w:t>
          </w:r>
        </w:p>
        <w:p w14:paraId="0DD5B768" w14:textId="5B6EDFE1" w:rsidR="008429B4" w:rsidRDefault="008429B4" w:rsidP="008429B4">
          <w:pPr>
            <w:pStyle w:val="ListParagraph"/>
            <w:numPr>
              <w:ilvl w:val="0"/>
              <w:numId w:val="17"/>
            </w:numPr>
            <w:spacing w:before="0" w:after="160" w:line="259" w:lineRule="auto"/>
            <w:ind w:left="567" w:hanging="567"/>
          </w:pPr>
          <w:r>
            <w:t>Updated zoning maps to reflect the new land use zones.</w:t>
          </w:r>
        </w:p>
        <w:p w14:paraId="5AE9D68A" w14:textId="0181F318" w:rsidR="008429B4" w:rsidRDefault="008429B4" w:rsidP="008429B4">
          <w:pPr>
            <w:pStyle w:val="ListParagraph"/>
            <w:numPr>
              <w:ilvl w:val="0"/>
              <w:numId w:val="17"/>
            </w:numPr>
            <w:spacing w:before="0" w:after="160" w:line="259" w:lineRule="auto"/>
            <w:ind w:left="567" w:hanging="567"/>
          </w:pPr>
          <w:r>
            <w:t>New land use tables to govern the objectives and permitted/prohibited uses for each new zone.</w:t>
          </w:r>
        </w:p>
        <w:p w14:paraId="4F40B54F" w14:textId="2E4AA50D" w:rsidR="00DF516A" w:rsidRDefault="008429B4" w:rsidP="008429B4">
          <w:r>
            <w:t>Councils were tasked with reviewing the proposed translation of zone objectives and land use controls from the previous zones into the proposed zones</w:t>
          </w:r>
          <w:r w:rsidR="009C3BA0">
            <w:t>,</w:t>
          </w:r>
          <w:r>
            <w:t xml:space="preserve"> to minimise the loss of land use permissibility.</w:t>
          </w:r>
          <w:r w:rsidR="00131190">
            <w:t xml:space="preserve"> </w:t>
          </w:r>
          <w:r>
            <w:t xml:space="preserve"> Meaning land uses in each location that were </w:t>
          </w:r>
          <w:r w:rsidR="009C3BA0">
            <w:t xml:space="preserve">previously </w:t>
          </w:r>
          <w:r>
            <w:t>permitted with consent should</w:t>
          </w:r>
          <w:r w:rsidR="00A10B06">
            <w:t xml:space="preserve"> generally</w:t>
          </w:r>
          <w:r>
            <w:t xml:space="preserve"> remain as </w:t>
          </w:r>
          <w:r w:rsidR="009C3BA0">
            <w:t>‘</w:t>
          </w:r>
          <w:r>
            <w:t>permitted with consent</w:t>
          </w:r>
          <w:r w:rsidR="009C3BA0">
            <w:t>’</w:t>
          </w:r>
          <w:r>
            <w:t xml:space="preserve"> wherever possible to maintain consistency.</w:t>
          </w:r>
        </w:p>
        <w:p w14:paraId="2FFF4ABF" w14:textId="76D5561E" w:rsidR="00A10B06" w:rsidRPr="00EC5989" w:rsidRDefault="00145CE8" w:rsidP="008429B4">
          <w:r>
            <w:t xml:space="preserve">Following the above changes to </w:t>
          </w:r>
          <w:r w:rsidR="006B290E">
            <w:t xml:space="preserve">Byron </w:t>
          </w:r>
          <w:r>
            <w:t>LEP</w:t>
          </w:r>
          <w:r w:rsidR="006B290E">
            <w:t xml:space="preserve"> </w:t>
          </w:r>
          <w:r w:rsidR="002A2BEF">
            <w:t>2014 and</w:t>
          </w:r>
          <w:r w:rsidR="001A550B">
            <w:t xml:space="preserve"> noting the savings and transitional provisions</w:t>
          </w:r>
          <w:r w:rsidR="00515078">
            <w:t xml:space="preserve"> will</w:t>
          </w:r>
          <w:r w:rsidR="001A550B">
            <w:t xml:space="preserve"> expire in April 2025,</w:t>
          </w:r>
          <w:r w:rsidR="001A550B" w:rsidDel="006B290E">
            <w:t xml:space="preserve"> </w:t>
          </w:r>
          <w:r w:rsidR="00515078">
            <w:t xml:space="preserve">staff undertook </w:t>
          </w:r>
          <w:r w:rsidR="00A10B06">
            <w:t xml:space="preserve">a review of land use permissibility on </w:t>
          </w:r>
          <w:r w:rsidR="00A10B06">
            <w:rPr>
              <w:rFonts w:cs="Arial"/>
              <w:lang w:eastAsia="en-AU"/>
            </w:rPr>
            <w:t xml:space="preserve">lots that were previously </w:t>
          </w:r>
          <w:r w:rsidR="00291C75">
            <w:rPr>
              <w:rFonts w:cs="Arial"/>
              <w:lang w:eastAsia="en-AU"/>
            </w:rPr>
            <w:t>zoned</w:t>
          </w:r>
          <w:r w:rsidR="00A10B06">
            <w:rPr>
              <w:rFonts w:cs="Arial"/>
              <w:lang w:eastAsia="en-AU"/>
            </w:rPr>
            <w:t xml:space="preserve"> B7 Business Park, </w:t>
          </w:r>
          <w:r w:rsidR="004E295A">
            <w:rPr>
              <w:rFonts w:cs="Arial"/>
              <w:lang w:eastAsia="en-AU"/>
            </w:rPr>
            <w:t>and are now</w:t>
          </w:r>
          <w:r w:rsidR="00A10B06">
            <w:rPr>
              <w:rFonts w:cs="Arial"/>
              <w:lang w:eastAsia="en-AU"/>
            </w:rPr>
            <w:t xml:space="preserve"> E4 General Indust</w:t>
          </w:r>
          <w:r w:rsidR="00A10B06" w:rsidRPr="00EC5989">
            <w:rPr>
              <w:rFonts w:cs="Arial"/>
              <w:lang w:eastAsia="en-AU"/>
            </w:rPr>
            <w:t>rial</w:t>
          </w:r>
          <w:r w:rsidR="002A2BEF">
            <w:rPr>
              <w:rFonts w:cs="Arial"/>
              <w:lang w:eastAsia="en-AU"/>
            </w:rPr>
            <w:t>,</w:t>
          </w:r>
          <w:r w:rsidR="00EC5989" w:rsidRPr="00EC5989">
            <w:rPr>
              <w:rFonts w:cs="Arial"/>
              <w:lang w:eastAsia="en-AU"/>
            </w:rPr>
            <w:t xml:space="preserve"> in the </w:t>
          </w:r>
          <w:r w:rsidR="00EC5989" w:rsidRPr="00EC5989">
            <w:t>Byron Arts and Industry Estate</w:t>
          </w:r>
          <w:r w:rsidR="00A10B06" w:rsidRPr="00EC5989">
            <w:rPr>
              <w:rFonts w:cs="Arial"/>
              <w:lang w:eastAsia="en-AU"/>
            </w:rPr>
            <w:t>.</w:t>
          </w:r>
        </w:p>
        <w:p w14:paraId="4C422749" w14:textId="176C0B34" w:rsidR="003C2D5B" w:rsidRDefault="001F7762" w:rsidP="008429B4">
          <w:r>
            <w:t xml:space="preserve">This </w:t>
          </w:r>
          <w:r w:rsidR="002A2BEF">
            <w:t xml:space="preserve">review </w:t>
          </w:r>
          <w:r w:rsidR="001A550B">
            <w:t xml:space="preserve">relates to the </w:t>
          </w:r>
          <w:r>
            <w:t>area of E4 General Industrial</w:t>
          </w:r>
          <w:r w:rsidR="001A550B">
            <w:t xml:space="preserve"> Zone</w:t>
          </w:r>
          <w:r w:rsidR="00A10B06">
            <w:t xml:space="preserve"> (previously</w:t>
          </w:r>
          <w:r w:rsidR="00A10B06">
            <w:rPr>
              <w:rFonts w:cs="Arial"/>
              <w:lang w:eastAsia="en-AU"/>
            </w:rPr>
            <w:t xml:space="preserve"> B7 Business Park)</w:t>
          </w:r>
          <w:r>
            <w:t xml:space="preserve"> </w:t>
          </w:r>
          <w:r w:rsidR="009165F0">
            <w:t xml:space="preserve">shown </w:t>
          </w:r>
          <w:r w:rsidR="004E295A">
            <w:t xml:space="preserve">with </w:t>
          </w:r>
          <w:r w:rsidR="009165F0">
            <w:t xml:space="preserve">a </w:t>
          </w:r>
          <w:r w:rsidR="00EE750F">
            <w:t xml:space="preserve">yellow </w:t>
          </w:r>
          <w:r w:rsidR="004E295A">
            <w:t xml:space="preserve">border </w:t>
          </w:r>
          <w:r w:rsidR="00EE750F">
            <w:t>in Figure 1.</w:t>
          </w:r>
        </w:p>
        <w:p w14:paraId="2C0FC555" w14:textId="08D8D6E3" w:rsidR="00DF516A" w:rsidRDefault="001F7762" w:rsidP="008429B4">
          <w:r>
            <w:rPr>
              <w:noProof/>
            </w:rPr>
            <mc:AlternateContent>
              <mc:Choice Requires="wps">
                <w:drawing>
                  <wp:anchor distT="0" distB="0" distL="114300" distR="114300" simplePos="0" relativeHeight="251664384" behindDoc="0" locked="0" layoutInCell="1" allowOverlap="1" wp14:anchorId="01B884B5" wp14:editId="18DAE693">
                    <wp:simplePos x="0" y="0"/>
                    <wp:positionH relativeFrom="column">
                      <wp:posOffset>2595245</wp:posOffset>
                    </wp:positionH>
                    <wp:positionV relativeFrom="paragraph">
                      <wp:posOffset>596265</wp:posOffset>
                    </wp:positionV>
                    <wp:extent cx="685800" cy="478155"/>
                    <wp:effectExtent l="0" t="0" r="0" b="0"/>
                    <wp:wrapNone/>
                    <wp:docPr id="7" name="Text Box 7"/>
                    <wp:cNvGraphicFramePr/>
                    <a:graphic xmlns:a="http://schemas.openxmlformats.org/drawingml/2006/main">
                      <a:graphicData uri="http://schemas.microsoft.com/office/word/2010/wordprocessingShape">
                        <wps:wsp>
                          <wps:cNvSpPr txBox="1"/>
                          <wps:spPr>
                            <a:xfrm>
                              <a:off x="0" y="0"/>
                              <a:ext cx="685800" cy="478155"/>
                            </a:xfrm>
                            <a:prstGeom prst="rect">
                              <a:avLst/>
                            </a:prstGeom>
                            <a:noFill/>
                            <a:ln w="6350">
                              <a:noFill/>
                            </a:ln>
                          </wps:spPr>
                          <wps:txbx>
                            <w:txbxContent>
                              <w:p w14:paraId="2C575585" w14:textId="10A669EE" w:rsidR="001F7762" w:rsidRPr="001F7762" w:rsidRDefault="001F7762" w:rsidP="001F7762">
                                <w:r>
                                  <w:t xml:space="preserve">E1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884B5" id="_x0000_t202" coordsize="21600,21600" o:spt="202" path="m,l,21600r21600,l21600,xe">
                    <v:stroke joinstyle="miter"/>
                    <v:path gradientshapeok="t" o:connecttype="rect"/>
                  </v:shapetype>
                  <v:shape id="Text Box 7" o:spid="_x0000_s1026" type="#_x0000_t202" style="position:absolute;margin-left:204.35pt;margin-top:46.95pt;width:54pt;height:3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" filled="f" stroked="f" strokeweight=".5pt">
                    <v:textbox>
                      <w:txbxContent>
                        <w:p w14:paraId="2C575585" w14:textId="10A669EE" w:rsidR="001F7762" w:rsidRPr="001F7762" w:rsidRDefault="001F7762" w:rsidP="001F7762">
                          <w:r>
                            <w:t xml:space="preserve">E1  </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4F85844" wp14:editId="768A7C23">
                    <wp:simplePos x="0" y="0"/>
                    <wp:positionH relativeFrom="column">
                      <wp:posOffset>1757045</wp:posOffset>
                    </wp:positionH>
                    <wp:positionV relativeFrom="paragraph">
                      <wp:posOffset>473710</wp:posOffset>
                    </wp:positionV>
                    <wp:extent cx="685800" cy="478155"/>
                    <wp:effectExtent l="0" t="0" r="0" b="0"/>
                    <wp:wrapNone/>
                    <wp:docPr id="6" name="Text Box 6"/>
                    <wp:cNvGraphicFramePr/>
                    <a:graphic xmlns:a="http://schemas.openxmlformats.org/drawingml/2006/main">
                      <a:graphicData uri="http://schemas.microsoft.com/office/word/2010/wordprocessingShape">
                        <wps:wsp>
                          <wps:cNvSpPr txBox="1"/>
                          <wps:spPr>
                            <a:xfrm>
                              <a:off x="0" y="0"/>
                              <a:ext cx="685800" cy="478155"/>
                            </a:xfrm>
                            <a:prstGeom prst="rect">
                              <a:avLst/>
                            </a:prstGeom>
                            <a:noFill/>
                            <a:ln w="6350">
                              <a:noFill/>
                            </a:ln>
                          </wps:spPr>
                          <wps:txbx>
                            <w:txbxContent>
                              <w:p w14:paraId="4E4ACEB4" w14:textId="074E821D" w:rsidR="001F7762" w:rsidRPr="001F7762" w:rsidRDefault="001F7762" w:rsidP="001F7762">
                                <w:r>
                                  <w:t xml:space="preserve">E3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85844" id="Text Box 6" o:spid="_x0000_s1027" type="#_x0000_t202" style="position:absolute;margin-left:138.35pt;margin-top:37.3pt;width:54pt;height:3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" filled="f" stroked="f" strokeweight=".5pt">
                    <v:textbox>
                      <w:txbxContent>
                        <w:p w14:paraId="4E4ACEB4" w14:textId="074E821D" w:rsidR="001F7762" w:rsidRPr="001F7762" w:rsidRDefault="001F7762" w:rsidP="001F7762">
                          <w:r>
                            <w:t xml:space="preserve">E3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CBA5FEB" wp14:editId="709B3581">
                    <wp:simplePos x="0" y="0"/>
                    <wp:positionH relativeFrom="column">
                      <wp:posOffset>2580005</wp:posOffset>
                    </wp:positionH>
                    <wp:positionV relativeFrom="paragraph">
                      <wp:posOffset>2092325</wp:posOffset>
                    </wp:positionV>
                    <wp:extent cx="575310" cy="478155"/>
                    <wp:effectExtent l="0" t="0" r="0" b="0"/>
                    <wp:wrapNone/>
                    <wp:docPr id="5" name="Text Box 5"/>
                    <wp:cNvGraphicFramePr/>
                    <a:graphic xmlns:a="http://schemas.openxmlformats.org/drawingml/2006/main">
                      <a:graphicData uri="http://schemas.microsoft.com/office/word/2010/wordprocessingShape">
                        <wps:wsp>
                          <wps:cNvSpPr txBox="1"/>
                          <wps:spPr>
                            <a:xfrm>
                              <a:off x="0" y="0"/>
                              <a:ext cx="575310" cy="478155"/>
                            </a:xfrm>
                            <a:prstGeom prst="rect">
                              <a:avLst/>
                            </a:prstGeom>
                            <a:noFill/>
                            <a:ln w="6350">
                              <a:noFill/>
                            </a:ln>
                          </wps:spPr>
                          <wps:txbx>
                            <w:txbxContent>
                              <w:p w14:paraId="1E6686C8" w14:textId="77777777" w:rsidR="001F7762" w:rsidRPr="001F7762" w:rsidRDefault="001F7762" w:rsidP="001F7762">
                                <w:r>
                                  <w:t>E4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A5FEB" id="Text Box 5" o:spid="_x0000_s1028" type="#_x0000_t202" style="position:absolute;margin-left:203.15pt;margin-top:164.75pt;width:45.3pt;height:3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" filled="f" stroked="f" strokeweight=".5pt">
                    <v:textbox>
                      <w:txbxContent>
                        <w:p w14:paraId="1E6686C8" w14:textId="77777777" w:rsidR="001F7762" w:rsidRPr="001F7762" w:rsidRDefault="001F7762" w:rsidP="001F7762">
                          <w:r>
                            <w:t>E4</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E0A6849" wp14:editId="226B5077">
                    <wp:simplePos x="0" y="0"/>
                    <wp:positionH relativeFrom="column">
                      <wp:posOffset>675005</wp:posOffset>
                    </wp:positionH>
                    <wp:positionV relativeFrom="paragraph">
                      <wp:posOffset>835025</wp:posOffset>
                    </wp:positionV>
                    <wp:extent cx="575310" cy="478155"/>
                    <wp:effectExtent l="0" t="0" r="0" b="0"/>
                    <wp:wrapNone/>
                    <wp:docPr id="4" name="Text Box 4"/>
                    <wp:cNvGraphicFramePr/>
                    <a:graphic xmlns:a="http://schemas.openxmlformats.org/drawingml/2006/main">
                      <a:graphicData uri="http://schemas.microsoft.com/office/word/2010/wordprocessingShape">
                        <wps:wsp>
                          <wps:cNvSpPr txBox="1"/>
                          <wps:spPr>
                            <a:xfrm>
                              <a:off x="0" y="0"/>
                              <a:ext cx="575310" cy="478155"/>
                            </a:xfrm>
                            <a:prstGeom prst="rect">
                              <a:avLst/>
                            </a:prstGeom>
                            <a:noFill/>
                            <a:ln w="6350">
                              <a:noFill/>
                            </a:ln>
                          </wps:spPr>
                          <wps:txbx>
                            <w:txbxContent>
                              <w:p w14:paraId="0A0D29CF" w14:textId="2EBA99AE" w:rsidR="001F7762" w:rsidRPr="001F7762" w:rsidRDefault="001F7762">
                                <w:r>
                                  <w:t>E4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A6849" id="Text Box 4" o:spid="_x0000_s1029" type="#_x0000_t202" style="position:absolute;margin-left:53.15pt;margin-top:65.75pt;width:45.3pt;height:3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" filled="f" stroked="f" strokeweight=".5pt">
                    <v:textbox>
                      <w:txbxContent>
                        <w:p w14:paraId="0A0D29CF" w14:textId="2EBA99AE" w:rsidR="001F7762" w:rsidRPr="001F7762" w:rsidRDefault="001F7762">
                          <w:r>
                            <w:t>E4</w:t>
                          </w:r>
                        </w:p>
                      </w:txbxContent>
                    </v:textbox>
                  </v:shape>
                </w:pict>
              </mc:Fallback>
            </mc:AlternateContent>
          </w:r>
          <w:r w:rsidR="00733EC8">
            <w:rPr>
              <w:noProof/>
            </w:rPr>
            <w:drawing>
              <wp:inline distT="0" distB="0" distL="0" distR="0" wp14:anchorId="0D2750E1" wp14:editId="5C608B67">
                <wp:extent cx="4861560" cy="373298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1560" cy="3732984"/>
                        </a:xfrm>
                        <a:prstGeom prst="rect">
                          <a:avLst/>
                        </a:prstGeom>
                        <a:noFill/>
                        <a:ln>
                          <a:noFill/>
                        </a:ln>
                      </pic:spPr>
                    </pic:pic>
                  </a:graphicData>
                </a:graphic>
              </wp:inline>
            </w:drawing>
          </w:r>
        </w:p>
        <w:p w14:paraId="1DDBA858" w14:textId="1CCBD2B6" w:rsidR="001E4AF8" w:rsidRDefault="001F7762" w:rsidP="008429B4">
          <w:r>
            <w:t>Figure 1: Employment Zones in the Byron Arts and Industry Estate.</w:t>
          </w:r>
        </w:p>
        <w:p w14:paraId="138E3C06" w14:textId="35D549DA" w:rsidR="008429B4" w:rsidRPr="008429B4" w:rsidRDefault="008429B4" w:rsidP="008429B4">
          <w:pPr>
            <w:rPr>
              <w:b/>
              <w:bCs/>
            </w:rPr>
          </w:pPr>
          <w:r w:rsidRPr="008429B4">
            <w:rPr>
              <w:b/>
              <w:bCs/>
            </w:rPr>
            <w:t xml:space="preserve">Planning Proposal to include additional permitted uses </w:t>
          </w:r>
          <w:r w:rsidR="00F95841">
            <w:rPr>
              <w:b/>
              <w:bCs/>
            </w:rPr>
            <w:t>on</w:t>
          </w:r>
          <w:r w:rsidR="00F95841" w:rsidRPr="008429B4">
            <w:rPr>
              <w:b/>
              <w:bCs/>
            </w:rPr>
            <w:t xml:space="preserve"> </w:t>
          </w:r>
          <w:r w:rsidRPr="008429B4">
            <w:rPr>
              <w:b/>
              <w:bCs/>
            </w:rPr>
            <w:t xml:space="preserve">certain </w:t>
          </w:r>
          <w:r w:rsidR="00F95841">
            <w:rPr>
              <w:b/>
              <w:bCs/>
            </w:rPr>
            <w:t>lot</w:t>
          </w:r>
          <w:r w:rsidR="00515078">
            <w:rPr>
              <w:b/>
              <w:bCs/>
            </w:rPr>
            <w:t>s</w:t>
          </w:r>
          <w:r w:rsidR="00F95841" w:rsidRPr="008429B4">
            <w:rPr>
              <w:b/>
              <w:bCs/>
            </w:rPr>
            <w:t xml:space="preserve"> </w:t>
          </w:r>
          <w:r w:rsidR="00F95841">
            <w:rPr>
              <w:b/>
              <w:bCs/>
            </w:rPr>
            <w:t>with</w:t>
          </w:r>
          <w:r w:rsidR="00EC5989">
            <w:rPr>
              <w:b/>
              <w:bCs/>
            </w:rPr>
            <w:t>in</w:t>
          </w:r>
          <w:r w:rsidRPr="008429B4">
            <w:rPr>
              <w:b/>
              <w:bCs/>
            </w:rPr>
            <w:t xml:space="preserve"> the Byron Arts and Industry Estate</w:t>
          </w:r>
        </w:p>
        <w:p w14:paraId="303B1060" w14:textId="70B2E6BB" w:rsidR="00B730B8" w:rsidRDefault="003C2D5B" w:rsidP="00F2225F">
          <w:pPr>
            <w:rPr>
              <w:rFonts w:cs="Arial"/>
              <w:lang w:eastAsia="en-AU"/>
            </w:rPr>
          </w:pPr>
          <w:r>
            <w:t>Part</w:t>
          </w:r>
          <w:r w:rsidR="00515078">
            <w:t>s</w:t>
          </w:r>
          <w:r>
            <w:t xml:space="preserve"> of the Industrial Estate that w</w:t>
          </w:r>
          <w:r w:rsidR="00515078">
            <w:t>ere</w:t>
          </w:r>
          <w:r>
            <w:t xml:space="preserve"> previously </w:t>
          </w:r>
          <w:r w:rsidR="00515078">
            <w:t xml:space="preserve">zoned </w:t>
          </w:r>
          <w:hyperlink r:id="rId10" w:anchor="pt-cg1.Zone_B7" w:history="1">
            <w:r w:rsidRPr="00515078">
              <w:rPr>
                <w:rStyle w:val="Hyperlink"/>
              </w:rPr>
              <w:t>B7 Business Par</w:t>
            </w:r>
            <w:r w:rsidR="002E6E43" w:rsidRPr="00515078">
              <w:rPr>
                <w:rStyle w:val="Hyperlink"/>
              </w:rPr>
              <w:t>k</w:t>
            </w:r>
          </w:hyperlink>
          <w:r w:rsidR="002E6E43">
            <w:t xml:space="preserve"> ha</w:t>
          </w:r>
          <w:r w:rsidR="00515078">
            <w:t>ve</w:t>
          </w:r>
          <w:r w:rsidR="002E6E43">
            <w:t xml:space="preserve"> been replaced with </w:t>
          </w:r>
          <w:hyperlink r:id="rId11" w:anchor="pt-cg1.Zone_E4" w:history="1">
            <w:r w:rsidR="002E6E43" w:rsidRPr="00515078">
              <w:rPr>
                <w:rStyle w:val="Hyperlink"/>
              </w:rPr>
              <w:t>Zone E4 General Industrial</w:t>
            </w:r>
            <w:r w:rsidR="00F95841" w:rsidRPr="00515078">
              <w:rPr>
                <w:rStyle w:val="Hyperlink"/>
              </w:rPr>
              <w:t xml:space="preserve"> </w:t>
            </w:r>
          </w:hyperlink>
          <w:r w:rsidR="00F95841">
            <w:t>(as shown in Fig 1 above)</w:t>
          </w:r>
          <w:r w:rsidR="00B730B8">
            <w:t xml:space="preserve">, </w:t>
          </w:r>
          <w:r w:rsidR="002E6E43">
            <w:t xml:space="preserve">due to the existing uses in the precinct being </w:t>
          </w:r>
          <w:r w:rsidR="00EC5989">
            <w:t xml:space="preserve">most </w:t>
          </w:r>
          <w:r w:rsidR="002E6E43">
            <w:t>suited to this zone.</w:t>
          </w:r>
          <w:r w:rsidR="001A550B">
            <w:t xml:space="preserve">  </w:t>
          </w:r>
          <w:r w:rsidR="002A2BEF">
            <w:t>However,</w:t>
          </w:r>
          <w:r w:rsidR="001A550B">
            <w:t xml:space="preserve"> there</w:t>
          </w:r>
          <w:r w:rsidR="00D97330">
            <w:t xml:space="preserve"> are</w:t>
          </w:r>
          <w:r w:rsidR="001A550B">
            <w:t xml:space="preserve"> </w:t>
          </w:r>
          <w:r w:rsidR="00845EE7">
            <w:t xml:space="preserve">existing </w:t>
          </w:r>
          <w:r w:rsidR="001A550B">
            <w:t>land uses</w:t>
          </w:r>
          <w:r w:rsidR="002A2BEF">
            <w:t xml:space="preserve">, </w:t>
          </w:r>
          <w:r w:rsidR="00845EE7">
            <w:t xml:space="preserve">that are </w:t>
          </w:r>
          <w:r w:rsidR="00515078">
            <w:t>not</w:t>
          </w:r>
          <w:r w:rsidR="00845EE7">
            <w:t xml:space="preserve"> permitted in the E4 Zone but </w:t>
          </w:r>
          <w:r w:rsidR="00515078">
            <w:t>continue to operate</w:t>
          </w:r>
          <w:r w:rsidR="00845EE7">
            <w:t xml:space="preserve"> </w:t>
          </w:r>
          <w:r w:rsidR="00515078">
            <w:t xml:space="preserve">within the previous </w:t>
          </w:r>
          <w:r w:rsidR="002A2BEF">
            <w:t xml:space="preserve">permissions under the </w:t>
          </w:r>
          <w:r w:rsidR="00515078">
            <w:t>B7 Zone</w:t>
          </w:r>
          <w:r w:rsidR="00845EE7">
            <w:t xml:space="preserve">. </w:t>
          </w:r>
          <w:r w:rsidR="00131190">
            <w:t xml:space="preserve"> </w:t>
          </w:r>
          <w:r w:rsidR="00845EE7">
            <w:t xml:space="preserve">To address this, </w:t>
          </w:r>
          <w:r w:rsidR="00A10B06">
            <w:t>an LEP amendment to introduce</w:t>
          </w:r>
          <w:r w:rsidR="00A10B06">
            <w:rPr>
              <w:rFonts w:cs="Arial"/>
              <w:lang w:eastAsia="en-AU"/>
            </w:rPr>
            <w:t xml:space="preserve"> additional permitted </w:t>
          </w:r>
          <w:r w:rsidR="00041E89">
            <w:rPr>
              <w:rFonts w:cs="Arial"/>
              <w:lang w:eastAsia="en-AU"/>
            </w:rPr>
            <w:t xml:space="preserve">land </w:t>
          </w:r>
          <w:r w:rsidR="00A10B06">
            <w:rPr>
              <w:rFonts w:cs="Arial"/>
              <w:lang w:eastAsia="en-AU"/>
            </w:rPr>
            <w:t>uses on lots that were previously in</w:t>
          </w:r>
          <w:r w:rsidR="002A2BEF">
            <w:rPr>
              <w:rFonts w:cs="Arial"/>
              <w:lang w:eastAsia="en-AU"/>
            </w:rPr>
            <w:t xml:space="preserve"> the</w:t>
          </w:r>
          <w:r w:rsidR="00A10B06">
            <w:rPr>
              <w:rFonts w:cs="Arial"/>
              <w:lang w:eastAsia="en-AU"/>
            </w:rPr>
            <w:t xml:space="preserve"> B7 Business Park, but have since transitioned to </w:t>
          </w:r>
          <w:r w:rsidR="002A2BEF">
            <w:rPr>
              <w:rFonts w:cs="Arial"/>
              <w:lang w:eastAsia="en-AU"/>
            </w:rPr>
            <w:t xml:space="preserve">the </w:t>
          </w:r>
          <w:r w:rsidR="00A10B06">
            <w:rPr>
              <w:rFonts w:cs="Arial"/>
              <w:lang w:eastAsia="en-AU"/>
            </w:rPr>
            <w:t xml:space="preserve">E4 General Industrial, is proposed to better align with </w:t>
          </w:r>
          <w:r w:rsidR="002A2BEF">
            <w:rPr>
              <w:rFonts w:cs="Arial"/>
              <w:lang w:eastAsia="en-AU"/>
            </w:rPr>
            <w:t xml:space="preserve">the </w:t>
          </w:r>
          <w:r w:rsidR="00A10B06">
            <w:rPr>
              <w:rFonts w:cs="Arial"/>
              <w:lang w:eastAsia="en-AU"/>
            </w:rPr>
            <w:t>existing land uses in this precinct.</w:t>
          </w:r>
          <w:r w:rsidR="00D97330">
            <w:rPr>
              <w:rFonts w:cs="Arial"/>
              <w:lang w:eastAsia="en-AU"/>
            </w:rPr>
            <w:t xml:space="preserve"> </w:t>
          </w:r>
        </w:p>
        <w:p w14:paraId="16CF5FB4" w14:textId="170B6090" w:rsidR="00D97330" w:rsidRDefault="00D97330" w:rsidP="00F2225F">
          <w:r>
            <w:rPr>
              <w:rFonts w:cs="Arial"/>
              <w:lang w:eastAsia="en-AU"/>
            </w:rPr>
            <w:t xml:space="preserve">It is </w:t>
          </w:r>
          <w:r w:rsidR="00512FD3">
            <w:rPr>
              <w:rFonts w:cs="Arial"/>
              <w:lang w:eastAsia="en-AU"/>
            </w:rPr>
            <w:t>considered</w:t>
          </w:r>
          <w:r>
            <w:rPr>
              <w:rFonts w:cs="Arial"/>
              <w:lang w:eastAsia="en-AU"/>
            </w:rPr>
            <w:t xml:space="preserve"> that ‘Hazardous Industries’ and ‘Offensive Industries’ </w:t>
          </w:r>
          <w:r w:rsidR="00512FD3">
            <w:rPr>
              <w:rFonts w:cs="Arial"/>
              <w:lang w:eastAsia="en-AU"/>
            </w:rPr>
            <w:t>remain prohibited (as part of the ‘Industries’ group)</w:t>
          </w:r>
          <w:r>
            <w:rPr>
              <w:rFonts w:cs="Arial"/>
              <w:lang w:eastAsia="en-AU"/>
            </w:rPr>
            <w:t xml:space="preserve"> in </w:t>
          </w:r>
          <w:r w:rsidR="00430B32">
            <w:rPr>
              <w:rFonts w:cs="Arial"/>
              <w:lang w:eastAsia="en-AU"/>
            </w:rPr>
            <w:t>within</w:t>
          </w:r>
          <w:r>
            <w:rPr>
              <w:rFonts w:cs="Arial"/>
              <w:lang w:eastAsia="en-AU"/>
            </w:rPr>
            <w:t xml:space="preserve"> land use table </w:t>
          </w:r>
          <w:r w:rsidR="00430B32">
            <w:rPr>
              <w:rFonts w:cs="Arial"/>
              <w:lang w:eastAsia="en-AU"/>
            </w:rPr>
            <w:t>due to potential land use conflicts.</w:t>
          </w:r>
        </w:p>
        <w:p w14:paraId="5FC21AFB" w14:textId="6D8FC4F9" w:rsidR="00FA7E19" w:rsidRDefault="00F95841" w:rsidP="00505CDB">
          <w:r>
            <w:t>Specifically, t</w:t>
          </w:r>
          <w:r w:rsidR="00F12C0F">
            <w:t>he planning proposal will update</w:t>
          </w:r>
          <w:r w:rsidR="00FA7E19">
            <w:t xml:space="preserve"> </w:t>
          </w:r>
          <w:hyperlink r:id="rId12" w:anchor="sch.1" w:history="1">
            <w:r w:rsidRPr="00F95841">
              <w:rPr>
                <w:rStyle w:val="Hyperlink"/>
              </w:rPr>
              <w:t>Schedule 1 Additional permitted uses</w:t>
            </w:r>
          </w:hyperlink>
          <w:r>
            <w:t xml:space="preserve"> and </w:t>
          </w:r>
          <w:r w:rsidR="00707131">
            <w:t>the</w:t>
          </w:r>
          <w:r>
            <w:t xml:space="preserve"> corresponding </w:t>
          </w:r>
          <w:hyperlink r:id="rId13" w:history="1">
            <w:r w:rsidRPr="00F95841">
              <w:rPr>
                <w:rStyle w:val="Hyperlink"/>
              </w:rPr>
              <w:t>Additional Permitted Uses Map</w:t>
            </w:r>
          </w:hyperlink>
          <w:r>
            <w:t xml:space="preserve"> in LEP 2014 to include the proposed uses highlighted </w:t>
          </w:r>
          <w:r w:rsidRPr="00D97330">
            <w:rPr>
              <w:b/>
              <w:bCs/>
              <w:color w:val="C00000"/>
            </w:rPr>
            <w:t>red</w:t>
          </w:r>
          <w:r w:rsidRPr="00F95841">
            <w:rPr>
              <w:color w:val="FF0000"/>
            </w:rPr>
            <w:t xml:space="preserve"> </w:t>
          </w:r>
          <w:r>
            <w:t>in the table below</w:t>
          </w:r>
          <w:r w:rsidR="00707131">
            <w:t xml:space="preserve"> </w:t>
          </w:r>
        </w:p>
        <w:p w14:paraId="09B867ED" w14:textId="108A2A78" w:rsidR="00707131" w:rsidRDefault="00BC018C" w:rsidP="006D10FD">
          <w:r>
            <w:t>The</w:t>
          </w:r>
          <w:r w:rsidR="00A12AB1">
            <w:t xml:space="preserve"> </w:t>
          </w:r>
          <w:r w:rsidR="00062DF6">
            <w:t xml:space="preserve">lots </w:t>
          </w:r>
          <w:r w:rsidR="002A2BEF">
            <w:t>bordered in</w:t>
          </w:r>
          <w:r>
            <w:t xml:space="preserve"> yellow in Figure 1 will be added to the Additional Permitted Uses Map</w:t>
          </w:r>
          <w:r w:rsidR="00207C75">
            <w:t>.</w:t>
          </w:r>
        </w:p>
        <w:p w14:paraId="63E025D8" w14:textId="77777777" w:rsidR="002A2BEF" w:rsidRDefault="002A2BEF">
          <w:pPr>
            <w:spacing w:before="0" w:after="0"/>
          </w:pPr>
          <w:r>
            <w:br w:type="page"/>
          </w:r>
        </w:p>
        <w:p w14:paraId="11E4C0A3" w14:textId="77777777" w:rsidR="00512FD3" w:rsidRDefault="00512FD3" w:rsidP="00512FD3">
          <w:pPr>
            <w:spacing w:after="0"/>
            <w:ind w:left="-142"/>
          </w:pPr>
        </w:p>
        <w:p w14:paraId="69D4B629" w14:textId="3623689F" w:rsidR="00207C75" w:rsidRDefault="00207C75" w:rsidP="00512FD3">
          <w:pPr>
            <w:spacing w:before="0"/>
            <w:ind w:left="-142"/>
          </w:pPr>
          <w:r>
            <w:t xml:space="preserve">Table 1. </w:t>
          </w:r>
          <w:r w:rsidR="00515078">
            <w:t xml:space="preserve">Current and </w:t>
          </w:r>
          <w:r>
            <w:t xml:space="preserve">Proposed Additional Permitted </w:t>
          </w:r>
          <w:r w:rsidR="00041E89">
            <w:t xml:space="preserve">Land </w:t>
          </w:r>
          <w:r>
            <w:t>Uses Zone E4 General Industrial.</w:t>
          </w:r>
        </w:p>
        <w:tbl>
          <w:tblPr>
            <w:tblStyle w:val="TableGrid"/>
            <w:tblW w:w="0" w:type="auto"/>
            <w:tblLook w:val="04A0" w:firstRow="1" w:lastRow="0" w:firstColumn="1" w:lastColumn="0" w:noHBand="0" w:noVBand="1"/>
          </w:tblPr>
          <w:tblGrid>
            <w:gridCol w:w="4927"/>
            <w:gridCol w:w="4927"/>
          </w:tblGrid>
          <w:tr w:rsidR="008D1D0D" w14:paraId="147B839F" w14:textId="77777777" w:rsidTr="008D1D0D">
            <w:tc>
              <w:tcPr>
                <w:tcW w:w="4927" w:type="dxa"/>
              </w:tcPr>
              <w:p w14:paraId="78CE0720" w14:textId="77777777" w:rsidR="00C71D51" w:rsidRPr="00F95841" w:rsidRDefault="008D1D0D" w:rsidP="00C71D51">
                <w:pPr>
                  <w:spacing w:before="120" w:after="60"/>
                  <w:rPr>
                    <w:b/>
                    <w:bCs/>
                    <w:lang w:val="it-IT"/>
                  </w:rPr>
                </w:pPr>
                <w:r w:rsidRPr="00F95841">
                  <w:rPr>
                    <w:b/>
                    <w:bCs/>
                    <w:lang w:val="it-IT"/>
                  </w:rPr>
                  <w:t>Current</w:t>
                </w:r>
                <w:r w:rsidR="00C71D51" w:rsidRPr="00F95841">
                  <w:rPr>
                    <w:b/>
                    <w:bCs/>
                    <w:lang w:val="it-IT"/>
                  </w:rPr>
                  <w:t xml:space="preserve">: </w:t>
                </w:r>
                <w:r w:rsidRPr="00F95841">
                  <w:rPr>
                    <w:b/>
                    <w:bCs/>
                    <w:lang w:val="it-IT"/>
                  </w:rPr>
                  <w:t xml:space="preserve"> </w:t>
                </w:r>
              </w:p>
              <w:p w14:paraId="28AC71A5" w14:textId="5916023F" w:rsidR="008D1D0D" w:rsidRPr="00F95841" w:rsidRDefault="007837D0" w:rsidP="00C71D51">
                <w:pPr>
                  <w:spacing w:before="120" w:after="60"/>
                  <w:rPr>
                    <w:lang w:val="it-IT"/>
                  </w:rPr>
                </w:pPr>
                <w:hyperlink r:id="rId14" w:anchor="pt-cg1.Zone_E4" w:history="1">
                  <w:r w:rsidR="00F95841" w:rsidRPr="00F95841">
                    <w:rPr>
                      <w:rStyle w:val="Hyperlink"/>
                      <w:lang w:val="it-IT"/>
                    </w:rPr>
                    <w:t>Zone E4 General Industrial</w:t>
                  </w:r>
                </w:hyperlink>
                <w:r w:rsidR="008D1D0D" w:rsidRPr="00F95841">
                  <w:rPr>
                    <w:lang w:val="it-IT"/>
                  </w:rPr>
                  <w:t xml:space="preserve"> </w:t>
                </w:r>
              </w:p>
            </w:tc>
            <w:tc>
              <w:tcPr>
                <w:tcW w:w="4927" w:type="dxa"/>
              </w:tcPr>
              <w:p w14:paraId="3FAE97A0" w14:textId="77777777" w:rsidR="00C71D51" w:rsidRPr="00DF4992" w:rsidRDefault="00C71D51" w:rsidP="00C71D51">
                <w:pPr>
                  <w:spacing w:before="120" w:after="60"/>
                  <w:rPr>
                    <w:b/>
                    <w:bCs/>
                  </w:rPr>
                </w:pPr>
                <w:r w:rsidRPr="00DF4992">
                  <w:rPr>
                    <w:b/>
                    <w:bCs/>
                  </w:rPr>
                  <w:t xml:space="preserve">Proposed: </w:t>
                </w:r>
              </w:p>
              <w:p w14:paraId="149FDCF7" w14:textId="12F442AD" w:rsidR="008D1D0D" w:rsidRDefault="008D1D0D" w:rsidP="00C71D51">
                <w:pPr>
                  <w:spacing w:before="120" w:after="60"/>
                </w:pPr>
                <w:r>
                  <w:t xml:space="preserve">Zone E4 General Industrial </w:t>
                </w:r>
              </w:p>
              <w:p w14:paraId="7A907F95" w14:textId="2B71907E" w:rsidR="00C71D51" w:rsidRPr="00512FD3" w:rsidRDefault="00512FD3" w:rsidP="00C71D51">
                <w:pPr>
                  <w:spacing w:before="120" w:after="60"/>
                  <w:rPr>
                    <w:sz w:val="22"/>
                    <w:szCs w:val="22"/>
                  </w:rPr>
                </w:pPr>
                <w:r w:rsidRPr="00512FD3">
                  <w:rPr>
                    <w:color w:val="000000" w:themeColor="text1"/>
                    <w:sz w:val="22"/>
                    <w:szCs w:val="22"/>
                  </w:rPr>
                  <w:t>(</w:t>
                </w:r>
                <w:r w:rsidR="00C71D51" w:rsidRPr="00512FD3">
                  <w:rPr>
                    <w:color w:val="000000" w:themeColor="text1"/>
                    <w:sz w:val="22"/>
                    <w:szCs w:val="22"/>
                  </w:rPr>
                  <w:t xml:space="preserve">Additional permitted uses highlighted in </w:t>
                </w:r>
                <w:r w:rsidR="00C71D51" w:rsidRPr="00512FD3">
                  <w:rPr>
                    <w:rFonts w:cs="Arial"/>
                    <w:b/>
                    <w:bCs/>
                    <w:color w:val="C00000"/>
                    <w:sz w:val="22"/>
                    <w:szCs w:val="22"/>
                  </w:rPr>
                  <w:t>red</w:t>
                </w:r>
                <w:r w:rsidRPr="00512FD3">
                  <w:rPr>
                    <w:b/>
                    <w:bCs/>
                    <w:color w:val="000000" w:themeColor="text1"/>
                    <w:sz w:val="22"/>
                    <w:szCs w:val="22"/>
                  </w:rPr>
                  <w:t>)</w:t>
                </w:r>
              </w:p>
            </w:tc>
          </w:tr>
          <w:tr w:rsidR="00962F64" w14:paraId="12110C20" w14:textId="77777777" w:rsidTr="008D1D0D">
            <w:tc>
              <w:tcPr>
                <w:tcW w:w="4927" w:type="dxa"/>
              </w:tcPr>
              <w:p w14:paraId="6B096135" w14:textId="77777777" w:rsidR="00962F64" w:rsidRPr="002E6E76" w:rsidRDefault="00962F64" w:rsidP="00C71D51">
                <w:pPr>
                  <w:spacing w:before="120" w:after="60"/>
                  <w:rPr>
                    <w:b/>
                    <w:bCs/>
                  </w:rPr>
                </w:pPr>
                <w:r w:rsidRPr="002E6E76">
                  <w:rPr>
                    <w:b/>
                    <w:bCs/>
                  </w:rPr>
                  <w:t>2. Permitted without consent</w:t>
                </w:r>
              </w:p>
              <w:p w14:paraId="7D92BBD4" w14:textId="003FEE09" w:rsidR="00962F64" w:rsidRPr="002E6E76" w:rsidRDefault="00962F64" w:rsidP="00C71D51">
                <w:pPr>
                  <w:spacing w:before="120" w:after="60"/>
                </w:pPr>
                <w:r w:rsidRPr="002E6E76">
                  <w:t>Environmental protection works</w:t>
                </w:r>
              </w:p>
            </w:tc>
            <w:tc>
              <w:tcPr>
                <w:tcW w:w="4927" w:type="dxa"/>
              </w:tcPr>
              <w:p w14:paraId="7E9A8DFB" w14:textId="77777777" w:rsidR="00962F64" w:rsidRPr="002E6E76" w:rsidRDefault="00962F64" w:rsidP="00962F64">
                <w:pPr>
                  <w:spacing w:before="120" w:after="60"/>
                  <w:rPr>
                    <w:b/>
                    <w:bCs/>
                  </w:rPr>
                </w:pPr>
                <w:r w:rsidRPr="002E6E76">
                  <w:rPr>
                    <w:b/>
                    <w:bCs/>
                  </w:rPr>
                  <w:t>2. Permitted without consent</w:t>
                </w:r>
              </w:p>
              <w:p w14:paraId="013CBC50" w14:textId="0A45E048" w:rsidR="00962F64" w:rsidRPr="00DF4992" w:rsidRDefault="00962F64" w:rsidP="00962F64">
                <w:pPr>
                  <w:spacing w:before="120" w:after="60"/>
                  <w:rPr>
                    <w:b/>
                    <w:bCs/>
                  </w:rPr>
                </w:pPr>
                <w:r w:rsidRPr="002E6E76">
                  <w:t>Environmental protection works</w:t>
                </w:r>
              </w:p>
            </w:tc>
          </w:tr>
          <w:tr w:rsidR="008D1D0D" w14:paraId="1409C368" w14:textId="77777777" w:rsidTr="008D1D0D">
            <w:tc>
              <w:tcPr>
                <w:tcW w:w="4927" w:type="dxa"/>
              </w:tcPr>
              <w:p w14:paraId="6ECA030F" w14:textId="77777777" w:rsidR="008D1D0D" w:rsidRPr="008D1D0D" w:rsidRDefault="008D1D0D" w:rsidP="008D1D0D">
                <w:pPr>
                  <w:pStyle w:val="Default"/>
                  <w:spacing w:after="120"/>
                  <w:rPr>
                    <w:rFonts w:ascii="Arial" w:hAnsi="Arial" w:cs="Arial"/>
                    <w:b/>
                    <w:bCs/>
                    <w:color w:val="auto"/>
                  </w:rPr>
                </w:pPr>
                <w:r w:rsidRPr="008D1D0D">
                  <w:rPr>
                    <w:rFonts w:ascii="Arial" w:hAnsi="Arial" w:cs="Arial"/>
                    <w:b/>
                    <w:bCs/>
                    <w:color w:val="auto"/>
                  </w:rPr>
                  <w:t>3. Permitted with consent</w:t>
                </w:r>
              </w:p>
              <w:p w14:paraId="6175346A" w14:textId="3F8F69A1" w:rsidR="008D1D0D" w:rsidRPr="008D1D0D" w:rsidRDefault="008D1D0D" w:rsidP="008D1D0D">
                <w:pPr>
                  <w:rPr>
                    <w:rFonts w:cs="Arial"/>
                  </w:rPr>
                </w:pPr>
                <w:r w:rsidRPr="008D1D0D">
                  <w:rPr>
                    <w:rFonts w:cs="Arial"/>
                  </w:rPr>
                  <w:t xml:space="preserve">Depots; Freight transport facilities; Garden centres; General industries; Goods repair and reuse premises; Hardware and building supplies; Industrial retail outlets; Industrial training facilities; Landscaping material supplies; Light industries; Liquid fuel depots; Local distribution premises; Markets; Neighbourhood shops; Oyster aquaculture; Plant nurseries; Rural supplies; Specialised retail premises; Take away food and drink premises; Tank-based aquaculture; Timber yards; Vehicle sales or hire premises; Warehouse or distribution centres; Any other development not specified in item 2 </w:t>
                </w:r>
                <w:r w:rsidR="0033541B">
                  <w:rPr>
                    <w:rFonts w:cs="Arial"/>
                  </w:rPr>
                  <w:t xml:space="preserve"> </w:t>
                </w:r>
                <w:r w:rsidRPr="008D1D0D">
                  <w:rPr>
                    <w:rFonts w:cs="Arial"/>
                  </w:rPr>
                  <w:t>or 4</w:t>
                </w:r>
              </w:p>
            </w:tc>
            <w:tc>
              <w:tcPr>
                <w:tcW w:w="4927" w:type="dxa"/>
              </w:tcPr>
              <w:p w14:paraId="674BCBA0" w14:textId="77777777" w:rsidR="008D1D0D" w:rsidRPr="008D1D0D" w:rsidRDefault="008D1D0D" w:rsidP="008D1D0D">
                <w:pPr>
                  <w:pStyle w:val="Default"/>
                  <w:spacing w:after="120"/>
                  <w:rPr>
                    <w:rFonts w:ascii="Arial" w:hAnsi="Arial" w:cs="Arial"/>
                    <w:b/>
                    <w:bCs/>
                    <w:color w:val="auto"/>
                  </w:rPr>
                </w:pPr>
                <w:r w:rsidRPr="008D1D0D">
                  <w:rPr>
                    <w:rFonts w:ascii="Arial" w:hAnsi="Arial" w:cs="Arial"/>
                    <w:b/>
                    <w:bCs/>
                    <w:color w:val="auto"/>
                  </w:rPr>
                  <w:t>3. Permitted with consent</w:t>
                </w:r>
              </w:p>
              <w:p w14:paraId="6868B58D" w14:textId="737B8072" w:rsidR="008D1D0D" w:rsidRPr="008D1D0D" w:rsidRDefault="004C7868" w:rsidP="008D1D0D">
                <w:pPr>
                  <w:rPr>
                    <w:rFonts w:cs="Arial"/>
                  </w:rPr>
                </w:pPr>
                <w:r w:rsidRPr="00AC5497">
                  <w:rPr>
                    <w:rFonts w:cs="Arial"/>
                    <w:b/>
                    <w:bCs/>
                    <w:color w:val="C00000"/>
                  </w:rPr>
                  <w:t>Business</w:t>
                </w:r>
                <w:r w:rsidR="008D1D0D" w:rsidRPr="00AC5497">
                  <w:rPr>
                    <w:rFonts w:cs="Arial"/>
                    <w:b/>
                    <w:bCs/>
                    <w:color w:val="C00000"/>
                  </w:rPr>
                  <w:t xml:space="preserve"> premises</w:t>
                </w:r>
                <w:r w:rsidR="008D1D0D" w:rsidRPr="008D1D0D">
                  <w:rPr>
                    <w:rFonts w:cs="Arial"/>
                    <w:color w:val="C00000"/>
                  </w:rPr>
                  <w:t>;</w:t>
                </w:r>
                <w:r w:rsidRPr="00C04274">
                  <w:rPr>
                    <w:rFonts w:cs="Arial"/>
                    <w:color w:val="C00000"/>
                  </w:rPr>
                  <w:t xml:space="preserve"> </w:t>
                </w:r>
                <w:r w:rsidR="008D1D0D" w:rsidRPr="008D1D0D">
                  <w:rPr>
                    <w:rFonts w:cs="Arial"/>
                  </w:rPr>
                  <w:t>Depots; Freight transport facilities; Garden centres; General industries; Goods repair and reuse premises; Hardware and building supplies;</w:t>
                </w:r>
                <w:r w:rsidR="00BE7C27">
                  <w:rPr>
                    <w:rFonts w:cs="Arial"/>
                  </w:rPr>
                  <w:t xml:space="preserve"> </w:t>
                </w:r>
                <w:r w:rsidR="00BE7C27" w:rsidRPr="00BE7C27">
                  <w:rPr>
                    <w:rFonts w:cs="Arial"/>
                    <w:b/>
                    <w:bCs/>
                    <w:color w:val="C00000"/>
                  </w:rPr>
                  <w:t>Health services facilities</w:t>
                </w:r>
                <w:r w:rsidR="00BD4AEB">
                  <w:rPr>
                    <w:rFonts w:cs="Arial"/>
                    <w:b/>
                    <w:bCs/>
                    <w:color w:val="C00000"/>
                  </w:rPr>
                  <w:t>;</w:t>
                </w:r>
                <w:r w:rsidR="00AC5497">
                  <w:rPr>
                    <w:rFonts w:cs="Arial"/>
                    <w:color w:val="C00000"/>
                  </w:rPr>
                  <w:t xml:space="preserve"> </w:t>
                </w:r>
                <w:r w:rsidR="008D1D0D" w:rsidRPr="008D1D0D">
                  <w:rPr>
                    <w:rFonts w:cs="Arial"/>
                  </w:rPr>
                  <w:t>Industrial retail outlets; Industrial training facilities; Landscaping material supplies; Light industries; Liquid fuel depots; Local distribution premises; Markets; Neighbourhood shops;</w:t>
                </w:r>
                <w:r w:rsidR="00D10F37">
                  <w:rPr>
                    <w:rFonts w:cs="Arial"/>
                  </w:rPr>
                  <w:t xml:space="preserve"> </w:t>
                </w:r>
                <w:r w:rsidR="007C234F" w:rsidRPr="00AC5497">
                  <w:rPr>
                    <w:rFonts w:cs="Arial"/>
                    <w:b/>
                    <w:bCs/>
                    <w:color w:val="C00000"/>
                  </w:rPr>
                  <w:t>Office Premises;</w:t>
                </w:r>
                <w:r w:rsidR="007C234F" w:rsidRPr="00AC5497">
                  <w:rPr>
                    <w:rFonts w:cs="Arial"/>
                    <w:color w:val="C00000"/>
                  </w:rPr>
                  <w:t xml:space="preserve"> </w:t>
                </w:r>
                <w:r w:rsidR="008D1D0D" w:rsidRPr="008D1D0D">
                  <w:rPr>
                    <w:rFonts w:cs="Arial"/>
                  </w:rPr>
                  <w:t xml:space="preserve">Oyster aquaculture; </w:t>
                </w:r>
                <w:r w:rsidR="00AC5497" w:rsidRPr="00A3473B">
                  <w:rPr>
                    <w:rFonts w:cs="Arial"/>
                    <w:b/>
                    <w:bCs/>
                    <w:color w:val="C00000"/>
                  </w:rPr>
                  <w:t>P</w:t>
                </w:r>
                <w:r w:rsidRPr="00A3473B">
                  <w:rPr>
                    <w:rFonts w:cs="Arial"/>
                    <w:b/>
                    <w:bCs/>
                    <w:color w:val="C00000"/>
                  </w:rPr>
                  <w:t>assenger transport facilities</w:t>
                </w:r>
                <w:r w:rsidR="00AC5497" w:rsidRPr="00A3473B">
                  <w:rPr>
                    <w:rFonts w:cs="Arial"/>
                    <w:b/>
                    <w:bCs/>
                    <w:color w:val="C00000"/>
                  </w:rPr>
                  <w:t>;</w:t>
                </w:r>
                <w:r w:rsidRPr="00C04274">
                  <w:rPr>
                    <w:rFonts w:cs="Arial"/>
                    <w:shd w:val="clear" w:color="auto" w:fill="FFFFFF"/>
                  </w:rPr>
                  <w:t xml:space="preserve"> </w:t>
                </w:r>
                <w:r w:rsidR="008D1D0D" w:rsidRPr="008D1D0D">
                  <w:rPr>
                    <w:rFonts w:cs="Arial"/>
                  </w:rPr>
                  <w:t>Plant nurseries;</w:t>
                </w:r>
                <w:r w:rsidR="00D10F37">
                  <w:rPr>
                    <w:rFonts w:cs="Arial"/>
                  </w:rPr>
                  <w:t xml:space="preserve"> </w:t>
                </w:r>
                <w:r w:rsidR="00412B6F" w:rsidRPr="00412B6F">
                  <w:rPr>
                    <w:rFonts w:cs="Arial"/>
                    <w:b/>
                    <w:bCs/>
                    <w:color w:val="C00000"/>
                  </w:rPr>
                  <w:t>Recreation areas;</w:t>
                </w:r>
                <w:r w:rsidR="008C7D06">
                  <w:rPr>
                    <w:b/>
                    <w:bCs/>
                    <w:color w:val="C00000"/>
                    <w:sz w:val="22"/>
                    <w:szCs w:val="22"/>
                  </w:rPr>
                  <w:t xml:space="preserve"> </w:t>
                </w:r>
                <w:r w:rsidR="00F2225F" w:rsidRPr="00F2225F">
                  <w:rPr>
                    <w:rFonts w:cs="Arial"/>
                  </w:rPr>
                  <w:t>R</w:t>
                </w:r>
                <w:r w:rsidR="00F2225F" w:rsidRPr="008D1D0D">
                  <w:rPr>
                    <w:rFonts w:cs="Arial"/>
                  </w:rPr>
                  <w:t>ural</w:t>
                </w:r>
                <w:r w:rsidR="008D1D0D" w:rsidRPr="008D1D0D">
                  <w:rPr>
                    <w:rFonts w:cs="Arial"/>
                  </w:rPr>
                  <w:t xml:space="preserve"> supplies;</w:t>
                </w:r>
                <w:r w:rsidRPr="00C04274">
                  <w:rPr>
                    <w:rFonts w:cs="Arial"/>
                    <w:color w:val="C00000"/>
                  </w:rPr>
                  <w:t xml:space="preserve"> </w:t>
                </w:r>
                <w:r w:rsidR="008D1D0D" w:rsidRPr="008D1D0D">
                  <w:rPr>
                    <w:rFonts w:cs="Arial"/>
                  </w:rPr>
                  <w:t>Specialised retail premises; Take away food and drink premises; Tank-based aquaculture; Timber yards;</w:t>
                </w:r>
                <w:r w:rsidR="00AC5497" w:rsidRPr="00C04274">
                  <w:rPr>
                    <w:rFonts w:cs="Arial"/>
                    <w:shd w:val="clear" w:color="auto" w:fill="FFFFFF"/>
                  </w:rPr>
                  <w:t xml:space="preserve"> Vehicle sales or hire premises; Warehouse or distribution centres; Any other development not specified in item 2 or 4</w:t>
                </w:r>
              </w:p>
            </w:tc>
          </w:tr>
          <w:tr w:rsidR="00962F64" w14:paraId="4CAAB206" w14:textId="77777777" w:rsidTr="008D1D0D">
            <w:tc>
              <w:tcPr>
                <w:tcW w:w="4927" w:type="dxa"/>
              </w:tcPr>
              <w:p w14:paraId="69038386" w14:textId="77777777" w:rsidR="00962F64" w:rsidRDefault="00962F64" w:rsidP="00962F64">
                <w:pPr>
                  <w:pStyle w:val="Default"/>
                  <w:spacing w:after="120"/>
                  <w:rPr>
                    <w:rFonts w:ascii="Arial" w:hAnsi="Arial" w:cs="Arial"/>
                    <w:b/>
                    <w:bCs/>
                    <w:color w:val="auto"/>
                  </w:rPr>
                </w:pPr>
                <w:r>
                  <w:rPr>
                    <w:rFonts w:ascii="Arial" w:hAnsi="Arial" w:cs="Arial"/>
                    <w:b/>
                    <w:bCs/>
                    <w:color w:val="auto"/>
                  </w:rPr>
                  <w:t xml:space="preserve">4. Prohibited </w:t>
                </w:r>
              </w:p>
              <w:p w14:paraId="2335CB76" w14:textId="29616F72" w:rsidR="00962F64" w:rsidRPr="008D1D0D" w:rsidRDefault="00962F64" w:rsidP="00962F64">
                <w:pPr>
                  <w:pStyle w:val="Default"/>
                  <w:spacing w:after="120"/>
                  <w:rPr>
                    <w:rFonts w:ascii="Arial" w:hAnsi="Arial" w:cs="Arial"/>
                    <w:b/>
                    <w:bCs/>
                    <w:color w:val="auto"/>
                  </w:rPr>
                </w:pPr>
                <w:r w:rsidRPr="00222A51">
                  <w:rPr>
                    <w:rFonts w:ascii="Arial" w:eastAsia="Times New Roman" w:hAnsi="Arial" w:cs="Arial"/>
                    <w:color w:val="auto"/>
                    <w14:ligatures w14:val="none"/>
                  </w:rPr>
                  <w:t>Agriculture; Air transport facilities; Airstrips; Amusement centres; Animal boarding or training establishments; Boat launching ramps; Boat sheds; Camping grounds; Caravan parks; Cemeteries; Charter and tourism boating facilities; Commercial premises; Correctional centres; Eco-tourist facilities; Exhibition homes; Exhibition villages; Extractive industries; Farm buildings; Forestry; Health services facilities; Heavy industrial storage establishments; Helipads; Highway service centres; Home-based child care; Home businesses; Home occupations; Home occupations (sex services); Industries; Jetties; Marinas; Mooring pens; Moorings; Open cut mining; Passenger transport facilities; Recreation areas; Recreation facilities (major); Recreation</w:t>
                </w:r>
                <w:r w:rsidR="00D222FD">
                  <w:rPr>
                    <w:rFonts w:ascii="Arial" w:eastAsia="Times New Roman" w:hAnsi="Arial" w:cs="Arial"/>
                    <w:color w:val="auto"/>
                    <w14:ligatures w14:val="none"/>
                  </w:rPr>
                  <w:t xml:space="preserve"> </w:t>
                </w:r>
                <w:r w:rsidR="00D222FD" w:rsidRPr="00222A51">
                  <w:rPr>
                    <w:rFonts w:ascii="Arial" w:eastAsia="Times New Roman" w:hAnsi="Arial" w:cs="Arial"/>
                    <w:color w:val="auto"/>
                    <w14:ligatures w14:val="none"/>
                  </w:rPr>
                  <w:t>facilities</w:t>
                </w:r>
                <w:r w:rsidR="00D222FD">
                  <w:rPr>
                    <w:rFonts w:ascii="Arial" w:eastAsia="Times New Roman" w:hAnsi="Arial" w:cs="Arial"/>
                    <w:color w:val="auto"/>
                    <w14:ligatures w14:val="none"/>
                  </w:rPr>
                  <w:t xml:space="preserve"> </w:t>
                </w:r>
                <w:r w:rsidR="00D222FD" w:rsidRPr="00D222FD">
                  <w:rPr>
                    <w:rFonts w:ascii="Arial" w:eastAsia="Times New Roman" w:hAnsi="Arial" w:cs="Arial"/>
                    <w:color w:val="auto"/>
                    <w14:ligatures w14:val="none"/>
                  </w:rPr>
                  <w:t>(outdoor</w:t>
                </w:r>
                <w:r w:rsidR="00D222FD">
                  <w:rPr>
                    <w:rFonts w:ascii="Arial" w:eastAsia="Times New Roman" w:hAnsi="Arial" w:cs="Arial"/>
                    <w:color w:val="auto"/>
                    <w14:ligatures w14:val="none"/>
                  </w:rPr>
                  <w:t>s</w:t>
                </w:r>
                <w:r w:rsidR="00D222FD" w:rsidRPr="00D222FD">
                  <w:rPr>
                    <w:rFonts w:ascii="Arial" w:eastAsia="Times New Roman" w:hAnsi="Arial" w:cs="Arial"/>
                    <w:color w:val="auto"/>
                    <w14:ligatures w14:val="none"/>
                  </w:rPr>
                  <w:t>); Registered clubs; Research stations; Residential accommodation; Rural industries; Sex services premises; Tourist and visitor accommodation; Truck depots; Water recreation structures; Water supply systems; Wharf or boating facilities</w:t>
                </w:r>
              </w:p>
            </w:tc>
            <w:tc>
              <w:tcPr>
                <w:tcW w:w="4927" w:type="dxa"/>
              </w:tcPr>
              <w:p w14:paraId="4A22F8DE" w14:textId="77777777" w:rsidR="00962F64" w:rsidRDefault="00962F64" w:rsidP="00962F64">
                <w:pPr>
                  <w:pStyle w:val="Default"/>
                  <w:spacing w:after="120"/>
                  <w:rPr>
                    <w:rFonts w:ascii="Arial" w:hAnsi="Arial" w:cs="Arial"/>
                    <w:b/>
                    <w:bCs/>
                    <w:color w:val="auto"/>
                  </w:rPr>
                </w:pPr>
                <w:r>
                  <w:rPr>
                    <w:rFonts w:ascii="Arial" w:hAnsi="Arial" w:cs="Arial"/>
                    <w:b/>
                    <w:bCs/>
                    <w:color w:val="auto"/>
                  </w:rPr>
                  <w:t xml:space="preserve">4. Prohibited </w:t>
                </w:r>
              </w:p>
              <w:p w14:paraId="61CB3B31" w14:textId="261EEF82" w:rsidR="00962F64" w:rsidRPr="008D1D0D" w:rsidRDefault="00962F64" w:rsidP="00962F64">
                <w:pPr>
                  <w:pStyle w:val="Default"/>
                  <w:spacing w:after="120"/>
                  <w:rPr>
                    <w:rFonts w:ascii="Arial" w:hAnsi="Arial" w:cs="Arial"/>
                    <w:b/>
                    <w:bCs/>
                    <w:color w:val="auto"/>
                  </w:rPr>
                </w:pPr>
                <w:r w:rsidRPr="00222A51">
                  <w:rPr>
                    <w:rFonts w:ascii="Arial" w:eastAsia="Times New Roman" w:hAnsi="Arial" w:cs="Arial"/>
                    <w:color w:val="auto"/>
                    <w14:ligatures w14:val="none"/>
                  </w:rPr>
                  <w:t>Agriculture; Air transport facilities; Airstrips; Amusement centres; Animal boarding or training establishments; Boat launching ramps; Boat sheds; Camping grounds; Caravan parks; Cemeteries; Charter and tourism boating facilities; Commercial premises; Correctional centres;</w:t>
                </w:r>
                <w:r w:rsidR="002F6287">
                  <w:rPr>
                    <w:rFonts w:ascii="Arial" w:eastAsia="Times New Roman" w:hAnsi="Arial" w:cs="Arial"/>
                    <w:color w:val="auto"/>
                    <w14:ligatures w14:val="none"/>
                  </w:rPr>
                  <w:t xml:space="preserve"> </w:t>
                </w:r>
                <w:r w:rsidRPr="00222A51">
                  <w:rPr>
                    <w:rFonts w:ascii="Arial" w:eastAsia="Times New Roman" w:hAnsi="Arial" w:cs="Arial"/>
                    <w:color w:val="auto"/>
                    <w14:ligatures w14:val="none"/>
                  </w:rPr>
                  <w:t xml:space="preserve">Eco-tourist facilities; Exhibition homes; Exhibition villages; Extractive industries; Farm buildings; Forestry; </w:t>
                </w:r>
                <w:r w:rsidRPr="008C7D06">
                  <w:rPr>
                    <w:rFonts w:ascii="Arial" w:eastAsia="Times New Roman" w:hAnsi="Arial" w:cs="Arial"/>
                    <w:b/>
                    <w:bCs/>
                    <w:strike/>
                    <w:color w:val="auto"/>
                    <w14:ligatures w14:val="none"/>
                  </w:rPr>
                  <w:t>Health services facilities</w:t>
                </w:r>
                <w:r w:rsidRPr="008C7D06">
                  <w:rPr>
                    <w:rFonts w:ascii="Arial" w:eastAsia="Times New Roman" w:hAnsi="Arial" w:cs="Arial"/>
                    <w:color w:val="auto"/>
                    <w14:ligatures w14:val="none"/>
                  </w:rPr>
                  <w:t>;</w:t>
                </w:r>
                <w:r w:rsidRPr="00222A51">
                  <w:rPr>
                    <w:rFonts w:ascii="Arial" w:eastAsia="Times New Roman" w:hAnsi="Arial" w:cs="Arial"/>
                    <w:color w:val="auto"/>
                    <w14:ligatures w14:val="none"/>
                  </w:rPr>
                  <w:t xml:space="preserve"> Heavy industrial storage establishments; Helipads; Highway service centres; </w:t>
                </w:r>
                <w:r w:rsidRPr="004C7868">
                  <w:rPr>
                    <w:rFonts w:ascii="Arial" w:eastAsia="Times New Roman" w:hAnsi="Arial" w:cs="Arial"/>
                    <w:color w:val="auto"/>
                    <w14:ligatures w14:val="none"/>
                  </w:rPr>
                  <w:t>Home-based child care; Home businesses; Home occupations; Home occupations (sex services); Industries; Jetties; Marinas; Mooring pens; Moorings</w:t>
                </w:r>
                <w:r w:rsidRPr="008C7D06">
                  <w:rPr>
                    <w:rFonts w:ascii="Arial" w:eastAsia="Times New Roman" w:hAnsi="Arial" w:cs="Arial"/>
                    <w:color w:val="C00000"/>
                    <w14:ligatures w14:val="none"/>
                  </w:rPr>
                  <w:t>;</w:t>
                </w:r>
                <w:r w:rsidR="00D222FD" w:rsidRPr="0099608A">
                  <w:rPr>
                    <w:rFonts w:ascii="Arial" w:eastAsia="Times New Roman" w:hAnsi="Arial" w:cs="Arial"/>
                    <w:color w:val="C00000"/>
                    <w14:ligatures w14:val="none"/>
                  </w:rPr>
                  <w:t xml:space="preserve"> </w:t>
                </w:r>
                <w:r w:rsidRPr="00222A51">
                  <w:rPr>
                    <w:rFonts w:ascii="Arial" w:eastAsia="Times New Roman" w:hAnsi="Arial" w:cs="Arial"/>
                    <w:color w:val="auto"/>
                    <w14:ligatures w14:val="none"/>
                  </w:rPr>
                  <w:t>Open cut mining</w:t>
                </w:r>
                <w:r w:rsidRPr="004C7868">
                  <w:rPr>
                    <w:rFonts w:ascii="Arial" w:eastAsia="Times New Roman" w:hAnsi="Arial" w:cs="Arial"/>
                    <w:color w:val="auto"/>
                    <w14:ligatures w14:val="none"/>
                  </w:rPr>
                  <w:t xml:space="preserve">; </w:t>
                </w:r>
                <w:r w:rsidRPr="008C7D06">
                  <w:rPr>
                    <w:rFonts w:ascii="Arial" w:eastAsia="Times New Roman" w:hAnsi="Arial" w:cs="Arial"/>
                    <w:b/>
                    <w:bCs/>
                    <w:strike/>
                    <w:color w:val="auto"/>
                    <w14:ligatures w14:val="none"/>
                  </w:rPr>
                  <w:t>Passenger transport facilities</w:t>
                </w:r>
                <w:r w:rsidRPr="004C7868">
                  <w:rPr>
                    <w:rFonts w:ascii="Arial" w:eastAsia="Times New Roman" w:hAnsi="Arial" w:cs="Arial"/>
                    <w:color w:val="auto"/>
                    <w14:ligatures w14:val="none"/>
                  </w:rPr>
                  <w:t xml:space="preserve">; </w:t>
                </w:r>
                <w:r w:rsidRPr="00412B6F">
                  <w:rPr>
                    <w:rFonts w:ascii="Arial" w:eastAsia="Times New Roman" w:hAnsi="Arial" w:cs="Arial"/>
                    <w:b/>
                    <w:bCs/>
                    <w:strike/>
                    <w:color w:val="auto"/>
                    <w14:ligatures w14:val="none"/>
                  </w:rPr>
                  <w:t>Recreation areas</w:t>
                </w:r>
                <w:r w:rsidRPr="00242AB0">
                  <w:rPr>
                    <w:rFonts w:ascii="Arial" w:eastAsia="Times New Roman" w:hAnsi="Arial" w:cs="Arial"/>
                    <w:color w:val="auto"/>
                    <w14:ligatures w14:val="none"/>
                  </w:rPr>
                  <w:t>;</w:t>
                </w:r>
                <w:r w:rsidRPr="004C7868">
                  <w:rPr>
                    <w:rFonts w:ascii="Arial" w:eastAsia="Times New Roman" w:hAnsi="Arial" w:cs="Arial"/>
                    <w:color w:val="auto"/>
                    <w14:ligatures w14:val="none"/>
                  </w:rPr>
                  <w:t xml:space="preserve"> Recreation facilities (major); Recreation facilities</w:t>
                </w:r>
                <w:r w:rsidR="00D222FD" w:rsidRPr="004C7868">
                  <w:rPr>
                    <w:rFonts w:ascii="Arial" w:eastAsia="Times New Roman" w:hAnsi="Arial" w:cs="Arial"/>
                    <w:color w:val="auto"/>
                    <w14:ligatures w14:val="none"/>
                  </w:rPr>
                  <w:t xml:space="preserve"> (outdoors);</w:t>
                </w:r>
                <w:r w:rsidR="00D222FD" w:rsidRPr="00D222FD">
                  <w:rPr>
                    <w:rFonts w:ascii="Arial" w:eastAsia="Times New Roman" w:hAnsi="Arial" w:cs="Arial"/>
                    <w:color w:val="auto"/>
                    <w14:ligatures w14:val="none"/>
                  </w:rPr>
                  <w:t xml:space="preserve"> Registered clubs; Research stations; Residential accommodation; Rural industries;</w:t>
                </w:r>
                <w:r w:rsidR="00D47EDB">
                  <w:rPr>
                    <w:rFonts w:ascii="Arial" w:eastAsia="Times New Roman" w:hAnsi="Arial" w:cs="Arial"/>
                    <w:color w:val="auto"/>
                    <w14:ligatures w14:val="none"/>
                  </w:rPr>
                  <w:t xml:space="preserve"> Sewage treatment plants</w:t>
                </w:r>
                <w:r w:rsidR="00D222FD" w:rsidRPr="00D222FD">
                  <w:rPr>
                    <w:rFonts w:ascii="Arial" w:eastAsia="Times New Roman" w:hAnsi="Arial" w:cs="Arial"/>
                    <w:color w:val="auto"/>
                    <w14:ligatures w14:val="none"/>
                  </w:rPr>
                  <w:t>; Tourist and visitor accommodation; Truck depots; Water recreation structures; Water supply systems; Wharf or boating facilities</w:t>
                </w:r>
              </w:p>
            </w:tc>
          </w:tr>
        </w:tbl>
        <w:p w14:paraId="08E26674" w14:textId="74889C80" w:rsidR="006234AB" w:rsidRDefault="00015405" w:rsidP="006D10FD">
          <w:r>
            <w:t>The</w:t>
          </w:r>
          <w:r w:rsidR="00B549A3">
            <w:t xml:space="preserve"> proposed</w:t>
          </w:r>
          <w:r>
            <w:t xml:space="preserve"> </w:t>
          </w:r>
          <w:r w:rsidR="006234AB">
            <w:t>additional permitted</w:t>
          </w:r>
          <w:r w:rsidR="00041E89">
            <w:t xml:space="preserve"> land</w:t>
          </w:r>
          <w:r w:rsidR="006234AB">
            <w:t xml:space="preserve"> uses </w:t>
          </w:r>
          <w:r w:rsidR="00291C75">
            <w:t xml:space="preserve">(in </w:t>
          </w:r>
          <w:r w:rsidR="00291C75" w:rsidRPr="008C7D06">
            <w:rPr>
              <w:b/>
              <w:bCs/>
              <w:color w:val="C00000"/>
            </w:rPr>
            <w:t>red</w:t>
          </w:r>
          <w:r w:rsidR="00291C75">
            <w:t>)</w:t>
          </w:r>
          <w:r w:rsidR="009A50BA">
            <w:t xml:space="preserve"> were </w:t>
          </w:r>
          <w:r w:rsidR="00310B0F">
            <w:t xml:space="preserve">previously </w:t>
          </w:r>
          <w:r w:rsidR="009A50BA">
            <w:t xml:space="preserve">permitted with consent in </w:t>
          </w:r>
          <w:r w:rsidR="007F7BF7">
            <w:t xml:space="preserve"> </w:t>
          </w:r>
          <w:r w:rsidR="009A50BA">
            <w:t>B7 Business Park</w:t>
          </w:r>
          <w:r w:rsidR="00310B0F">
            <w:t xml:space="preserve"> zone</w:t>
          </w:r>
          <w:r w:rsidR="007F7BF7">
            <w:t xml:space="preserve">, </w:t>
          </w:r>
          <w:r w:rsidR="00310B0F">
            <w:t xml:space="preserve">and </w:t>
          </w:r>
          <w:r w:rsidR="009F41D3">
            <w:t>ar</w:t>
          </w:r>
          <w:r w:rsidR="007F7BF7">
            <w:t xml:space="preserve">e </w:t>
          </w:r>
          <w:r w:rsidR="009F41D3">
            <w:t xml:space="preserve">now </w:t>
          </w:r>
          <w:r w:rsidR="007F7BF7">
            <w:t>prohibited under the</w:t>
          </w:r>
          <w:r w:rsidR="009F41D3">
            <w:t xml:space="preserve"> current</w:t>
          </w:r>
          <w:r w:rsidR="007F7BF7">
            <w:t xml:space="preserve"> </w:t>
          </w:r>
          <w:hyperlink r:id="rId15" w:anchor="pt-cg1.Zone_E4" w:history="1">
            <w:r w:rsidR="007F7BF7" w:rsidRPr="009F41D3">
              <w:rPr>
                <w:rStyle w:val="Hyperlink"/>
              </w:rPr>
              <w:t>E4 General Industrial</w:t>
            </w:r>
            <w:r w:rsidR="009F41D3" w:rsidRPr="009F41D3">
              <w:rPr>
                <w:rStyle w:val="Hyperlink"/>
              </w:rPr>
              <w:t xml:space="preserve"> Zone</w:t>
            </w:r>
          </w:hyperlink>
          <w:r w:rsidR="007F7BF7">
            <w:t xml:space="preserve">. Some </w:t>
          </w:r>
          <w:r w:rsidR="009F41D3">
            <w:t xml:space="preserve">of these uses were identified in </w:t>
          </w:r>
          <w:r w:rsidR="00FB1AAC">
            <w:t xml:space="preserve">submissions received </w:t>
          </w:r>
          <w:r w:rsidR="00291C75">
            <w:t>in response to</w:t>
          </w:r>
          <w:r w:rsidR="001E592E">
            <w:t xml:space="preserve"> DPHI’s </w:t>
          </w:r>
          <w:r w:rsidR="006234AB">
            <w:t xml:space="preserve">public </w:t>
          </w:r>
          <w:r w:rsidR="001E592E">
            <w:t xml:space="preserve">exhibition </w:t>
          </w:r>
          <w:r w:rsidR="006234AB">
            <w:t xml:space="preserve">of the </w:t>
          </w:r>
          <w:r w:rsidR="000B7DA6">
            <w:t xml:space="preserve">‘Employment Zones Implementation </w:t>
          </w:r>
          <w:r w:rsidR="006234AB">
            <w:t xml:space="preserve">Explanation </w:t>
          </w:r>
          <w:r w:rsidR="002A2BEF">
            <w:t>of</w:t>
          </w:r>
          <w:r w:rsidR="000B7DA6">
            <w:t xml:space="preserve"> </w:t>
          </w:r>
          <w:r w:rsidR="006234AB">
            <w:t>Intended Effect</w:t>
          </w:r>
          <w:r w:rsidR="000B7DA6">
            <w:t>’</w:t>
          </w:r>
          <w:r w:rsidR="006234AB">
            <w:t xml:space="preserve"> (EIE) and LEP translation detail. </w:t>
          </w:r>
        </w:p>
        <w:p w14:paraId="1CE45763" w14:textId="3A935956" w:rsidR="007F7BF7" w:rsidRDefault="009F41D3" w:rsidP="006D10FD">
          <w:r>
            <w:t>Conversely, t</w:t>
          </w:r>
          <w:r w:rsidR="007F7BF7">
            <w:t xml:space="preserve">he proposed omissions (in </w:t>
          </w:r>
          <w:r w:rsidR="007F7BF7" w:rsidRPr="00310B0F">
            <w:rPr>
              <w:b/>
              <w:bCs/>
              <w:strike/>
            </w:rPr>
            <w:t>black strikethrough</w:t>
          </w:r>
          <w:r w:rsidR="007F7BF7">
            <w:t xml:space="preserve">) from the prohibited uses table </w:t>
          </w:r>
          <w:r>
            <w:t xml:space="preserve">above </w:t>
          </w:r>
          <w:r w:rsidR="00512FD3">
            <w:t xml:space="preserve">correspond to </w:t>
          </w:r>
          <w:r w:rsidR="00310B0F">
            <w:t xml:space="preserve">those </w:t>
          </w:r>
          <w:r w:rsidR="00512FD3">
            <w:t xml:space="preserve">land </w:t>
          </w:r>
          <w:r w:rsidR="00310B0F">
            <w:t>uses being previously permitted with consent</w:t>
          </w:r>
          <w:r w:rsidR="00512FD3">
            <w:t xml:space="preserve"> in the B7 zone</w:t>
          </w:r>
          <w:r w:rsidR="00310B0F">
            <w:t xml:space="preserve">. </w:t>
          </w:r>
        </w:p>
        <w:p w14:paraId="05E2B100" w14:textId="4760A4F6" w:rsidR="005D1C3E" w:rsidRDefault="00B11E8A" w:rsidP="00793892">
          <w:pPr>
            <w:pStyle w:val="Heading3"/>
          </w:pPr>
          <w:r>
            <w:t xml:space="preserve">Recommendation and </w:t>
          </w:r>
          <w:r w:rsidR="005D1C3E">
            <w:t>Next steps</w:t>
          </w:r>
        </w:p>
        <w:p w14:paraId="7BD4AB80" w14:textId="7AD702BA" w:rsidR="00B11E8A" w:rsidRDefault="00B11E8A" w:rsidP="00B11E8A">
          <w:pPr>
            <w:rPr>
              <w:rFonts w:cs="Arial"/>
              <w:lang w:eastAsia="en-AU"/>
            </w:rPr>
          </w:pPr>
          <w:r>
            <w:rPr>
              <w:rFonts w:cs="Arial"/>
              <w:lang w:eastAsia="en-AU"/>
            </w:rPr>
            <w:t>T</w:t>
          </w:r>
          <w:r w:rsidRPr="00733DBD">
            <w:rPr>
              <w:rFonts w:cs="Arial"/>
              <w:lang w:eastAsia="en-AU"/>
            </w:rPr>
            <w:t>his report seek</w:t>
          </w:r>
          <w:r>
            <w:rPr>
              <w:rFonts w:cs="Arial"/>
              <w:lang w:eastAsia="en-AU"/>
            </w:rPr>
            <w:t>s</w:t>
          </w:r>
          <w:r w:rsidRPr="00733DBD">
            <w:rPr>
              <w:rFonts w:cs="Arial"/>
              <w:lang w:eastAsia="en-AU"/>
            </w:rPr>
            <w:t xml:space="preserve"> Council</w:t>
          </w:r>
          <w:r>
            <w:rPr>
              <w:rFonts w:cs="Arial"/>
              <w:lang w:eastAsia="en-AU"/>
            </w:rPr>
            <w:t>’s</w:t>
          </w:r>
          <w:r w:rsidRPr="00733DBD">
            <w:rPr>
              <w:rFonts w:cs="Arial"/>
              <w:lang w:eastAsia="en-AU"/>
            </w:rPr>
            <w:t xml:space="preserve"> </w:t>
          </w:r>
          <w:r>
            <w:rPr>
              <w:rFonts w:cs="Arial"/>
              <w:lang w:eastAsia="en-AU"/>
            </w:rPr>
            <w:t>authorisation for staff</w:t>
          </w:r>
          <w:r w:rsidRPr="00733DBD">
            <w:rPr>
              <w:rFonts w:cs="Arial"/>
              <w:lang w:eastAsia="en-AU"/>
            </w:rPr>
            <w:t xml:space="preserve"> to </w:t>
          </w:r>
          <w:r>
            <w:rPr>
              <w:rFonts w:cs="Arial"/>
              <w:lang w:eastAsia="en-AU"/>
            </w:rPr>
            <w:t xml:space="preserve">prepare and submit a planning proposal to </w:t>
          </w:r>
          <w:r w:rsidR="00B549A3">
            <w:rPr>
              <w:rFonts w:cs="Arial"/>
              <w:lang w:eastAsia="en-AU"/>
            </w:rPr>
            <w:t xml:space="preserve">allow </w:t>
          </w:r>
          <w:r>
            <w:rPr>
              <w:rFonts w:cs="Arial"/>
              <w:lang w:eastAsia="en-AU"/>
            </w:rPr>
            <w:t xml:space="preserve">Additional Permitted </w:t>
          </w:r>
          <w:r w:rsidR="00041E89">
            <w:rPr>
              <w:rFonts w:cs="Arial"/>
              <w:lang w:eastAsia="en-AU"/>
            </w:rPr>
            <w:t xml:space="preserve">Land </w:t>
          </w:r>
          <w:r>
            <w:rPr>
              <w:rFonts w:cs="Arial"/>
              <w:lang w:eastAsia="en-AU"/>
            </w:rPr>
            <w:t xml:space="preserve">Uses </w:t>
          </w:r>
          <w:r w:rsidR="00B549A3">
            <w:rPr>
              <w:rFonts w:cs="Arial"/>
              <w:lang w:eastAsia="en-AU"/>
            </w:rPr>
            <w:t xml:space="preserve">on </w:t>
          </w:r>
          <w:r>
            <w:rPr>
              <w:rFonts w:cs="Arial"/>
              <w:lang w:eastAsia="en-AU"/>
            </w:rPr>
            <w:t>certain lots within Zone E4 General Industrial located on Centennial Circuit in the Byron Arts and Industry Estate</w:t>
          </w:r>
          <w:r w:rsidR="00B549A3">
            <w:rPr>
              <w:rFonts w:cs="Arial"/>
              <w:lang w:eastAsia="en-AU"/>
            </w:rPr>
            <w:t>,</w:t>
          </w:r>
          <w:r>
            <w:rPr>
              <w:rFonts w:cs="Arial"/>
              <w:lang w:eastAsia="en-AU"/>
            </w:rPr>
            <w:t xml:space="preserve"> to</w:t>
          </w:r>
          <w:r w:rsidR="00B549A3">
            <w:rPr>
              <w:rFonts w:cs="Arial"/>
              <w:lang w:eastAsia="en-AU"/>
            </w:rPr>
            <w:t xml:space="preserve"> better align with </w:t>
          </w:r>
          <w:r w:rsidR="002A2BEF">
            <w:rPr>
              <w:rFonts w:cs="Arial"/>
              <w:lang w:eastAsia="en-AU"/>
            </w:rPr>
            <w:t xml:space="preserve">the </w:t>
          </w:r>
          <w:r w:rsidR="00B549A3">
            <w:rPr>
              <w:rFonts w:cs="Arial"/>
              <w:lang w:eastAsia="en-AU"/>
            </w:rPr>
            <w:t>existing land uses in this precinct</w:t>
          </w:r>
          <w:r>
            <w:rPr>
              <w:rFonts w:cs="Arial"/>
              <w:lang w:eastAsia="en-AU"/>
            </w:rPr>
            <w:t>.</w:t>
          </w:r>
        </w:p>
        <w:p w14:paraId="3DDD79B0" w14:textId="054BC509" w:rsidR="00F2225F" w:rsidRDefault="00B11E8A" w:rsidP="00B11E8A">
          <w:pPr>
            <w:tabs>
              <w:tab w:val="right" w:pos="9356"/>
            </w:tabs>
          </w:pPr>
          <w:r w:rsidRPr="009638C5">
            <w:rPr>
              <w:rFonts w:cs="Arial"/>
              <w:lang w:eastAsia="en-AU"/>
            </w:rPr>
            <w:t>Pending positive Gateway determination, the planning proposal</w:t>
          </w:r>
          <w:r>
            <w:rPr>
              <w:rFonts w:cs="Arial"/>
              <w:lang w:eastAsia="en-AU"/>
            </w:rPr>
            <w:t xml:space="preserve"> will be exhibited</w:t>
          </w:r>
          <w:r w:rsidRPr="009638C5">
            <w:rPr>
              <w:rFonts w:cs="Arial"/>
              <w:lang w:eastAsia="en-AU"/>
            </w:rPr>
            <w:t xml:space="preserve"> in accordance with the determination requirements, followed by </w:t>
          </w:r>
          <w:r w:rsidR="00877000">
            <w:rPr>
              <w:rFonts w:cs="Arial"/>
              <w:lang w:eastAsia="en-AU"/>
            </w:rPr>
            <w:t>a S</w:t>
          </w:r>
          <w:r w:rsidR="00877000" w:rsidRPr="009638C5">
            <w:rPr>
              <w:rFonts w:cs="Arial"/>
              <w:lang w:eastAsia="en-AU"/>
            </w:rPr>
            <w:t>ubmissions</w:t>
          </w:r>
          <w:r w:rsidRPr="009638C5">
            <w:rPr>
              <w:rFonts w:cs="Arial"/>
              <w:lang w:eastAsia="en-AU"/>
            </w:rPr>
            <w:t xml:space="preserve"> report post-exhibition that includes any recommended changes to the planning proposal for final adoption.</w:t>
          </w:r>
          <w:r>
            <w:rPr>
              <w:rFonts w:cs="Arial"/>
              <w:color w:val="0000FF"/>
              <w:lang w:eastAsia="en-AU"/>
            </w:rPr>
            <w:t xml:space="preserve"> </w:t>
          </w:r>
        </w:p>
        <w:p w14:paraId="53D28CFE" w14:textId="77777777" w:rsidR="00131190" w:rsidRDefault="00131190">
          <w:pPr>
            <w:spacing w:before="0" w:after="0"/>
            <w:rPr>
              <w:rFonts w:cs="Arial"/>
              <w:b/>
              <w:bCs/>
              <w:sz w:val="28"/>
            </w:rPr>
          </w:pPr>
          <w:r>
            <w:br w:type="page"/>
          </w:r>
        </w:p>
        <w:p w14:paraId="7F4706FF" w14:textId="63E7EF41" w:rsidR="005D1C3E" w:rsidRPr="00770DCC" w:rsidRDefault="005D1C3E" w:rsidP="00770DCC">
          <w:pPr>
            <w:pStyle w:val="Heading3"/>
          </w:pPr>
          <w:r>
            <w:t xml:space="preserve">Community Strategic Plan and Operational Plan </w:t>
          </w:r>
        </w:p>
        <w:tbl>
          <w:tblPr>
            <w:tblW w:w="0" w:type="auto"/>
            <w:tblInd w:w="108" w:type="dxa"/>
            <w:tblLayout w:type="fixed"/>
            <w:tblLook w:val="04A0" w:firstRow="1" w:lastRow="0" w:firstColumn="1" w:lastColumn="0" w:noHBand="0" w:noVBand="1"/>
          </w:tblPr>
          <w:tblGrid>
            <w:gridCol w:w="1985"/>
            <w:gridCol w:w="1843"/>
            <w:gridCol w:w="2126"/>
            <w:gridCol w:w="992"/>
            <w:gridCol w:w="2552"/>
          </w:tblGrid>
          <w:tr w:rsidR="005D1C3E" w:rsidRPr="00E67C05" w14:paraId="5A4EA8F2" w14:textId="77777777" w:rsidTr="00A9688D">
            <w:trPr>
              <w:trHeight w:val="297"/>
              <w:tblHeader/>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45866" w14:textId="77777777" w:rsidR="005D1C3E" w:rsidRPr="00E67C05" w:rsidRDefault="005D1C3E" w:rsidP="00DC1E42">
                <w:pPr>
                  <w:spacing w:before="120" w:after="120"/>
                  <w:rPr>
                    <w:rFonts w:cs="Arial"/>
                    <w:b/>
                    <w:bCs/>
                    <w:color w:val="000000"/>
                    <w:lang w:eastAsia="en-AU"/>
                  </w:rPr>
                </w:pPr>
                <w:r w:rsidRPr="00E67C05">
                  <w:rPr>
                    <w:rFonts w:cs="Arial"/>
                    <w:b/>
                    <w:bCs/>
                    <w:color w:val="000000"/>
                    <w:lang w:eastAsia="en-AU"/>
                  </w:rPr>
                  <w:t>CSP Objective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D203351" w14:textId="77777777" w:rsidR="005D1C3E" w:rsidRPr="00E67C05" w:rsidRDefault="005D1C3E" w:rsidP="00DC1E42">
                <w:pPr>
                  <w:spacing w:before="120" w:after="120"/>
                  <w:rPr>
                    <w:rFonts w:cs="Arial"/>
                    <w:b/>
                    <w:bCs/>
                    <w:color w:val="000000"/>
                    <w:lang w:eastAsia="en-AU"/>
                  </w:rPr>
                </w:pPr>
                <w:r w:rsidRPr="00E67C05">
                  <w:rPr>
                    <w:rFonts w:cs="Arial"/>
                    <w:b/>
                    <w:bCs/>
                    <w:color w:val="000000"/>
                    <w:lang w:eastAsia="en-AU"/>
                  </w:rPr>
                  <w:t>CSP Strategy</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75DAAB5" w14:textId="77777777" w:rsidR="005D1C3E" w:rsidRPr="00E67C05" w:rsidRDefault="005D1C3E" w:rsidP="00DC1E42">
                <w:pPr>
                  <w:spacing w:before="120" w:after="120"/>
                  <w:rPr>
                    <w:rFonts w:cs="Arial"/>
                    <w:b/>
                    <w:bCs/>
                    <w:color w:val="000000"/>
                    <w:lang w:eastAsia="en-AU"/>
                  </w:rPr>
                </w:pPr>
                <w:r w:rsidRPr="00E67C05">
                  <w:rPr>
                    <w:rFonts w:cs="Arial"/>
                    <w:b/>
                    <w:bCs/>
                    <w:color w:val="000000"/>
                    <w:lang w:eastAsia="en-AU"/>
                  </w:rPr>
                  <w:t xml:space="preserve">DP Action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6A9408" w14:textId="77777777" w:rsidR="005D1C3E" w:rsidRPr="00E67C05" w:rsidRDefault="005D1C3E" w:rsidP="00DC1E42">
                <w:pPr>
                  <w:spacing w:before="120" w:after="120"/>
                  <w:rPr>
                    <w:rFonts w:cs="Arial"/>
                    <w:b/>
                    <w:bCs/>
                    <w:color w:val="000000"/>
                    <w:lang w:eastAsia="en-AU"/>
                  </w:rPr>
                </w:pPr>
                <w:r w:rsidRPr="00E67C05">
                  <w:rPr>
                    <w:rFonts w:cs="Arial"/>
                    <w:b/>
                    <w:bCs/>
                    <w:color w:val="000000"/>
                    <w:lang w:eastAsia="en-AU"/>
                  </w:rPr>
                  <w:t>Code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BDCC2D" w14:textId="77777777" w:rsidR="005D1C3E" w:rsidRPr="00E67C05" w:rsidRDefault="005D1C3E" w:rsidP="00DC1E42">
                <w:pPr>
                  <w:spacing w:before="120" w:after="120"/>
                  <w:rPr>
                    <w:rFonts w:cs="Arial"/>
                    <w:b/>
                    <w:bCs/>
                    <w:color w:val="000000"/>
                    <w:lang w:eastAsia="en-AU"/>
                  </w:rPr>
                </w:pPr>
                <w:r w:rsidRPr="00E67C05">
                  <w:rPr>
                    <w:rFonts w:cs="Arial"/>
                    <w:b/>
                    <w:bCs/>
                    <w:color w:val="000000"/>
                    <w:lang w:eastAsia="en-AU"/>
                  </w:rPr>
                  <w:t>OP Activity</w:t>
                </w:r>
              </w:p>
            </w:tc>
          </w:tr>
          <w:tr w:rsidR="00770DCC" w:rsidRPr="00E67C05" w14:paraId="30EA7DA8" w14:textId="77777777" w:rsidTr="00A9688D">
            <w:trPr>
              <w:trHeight w:val="297"/>
            </w:trPr>
            <w:tc>
              <w:tcPr>
                <w:tcW w:w="1985" w:type="dxa"/>
                <w:tcBorders>
                  <w:top w:val="single" w:sz="4" w:space="0" w:color="auto"/>
                  <w:left w:val="single" w:sz="4" w:space="0" w:color="auto"/>
                  <w:bottom w:val="single" w:sz="4" w:space="0" w:color="auto"/>
                  <w:right w:val="single" w:sz="4" w:space="0" w:color="auto"/>
                </w:tcBorders>
                <w:shd w:val="clear" w:color="auto" w:fill="CD8073"/>
                <w:noWrap/>
                <w:vAlign w:val="center"/>
              </w:tcPr>
              <w:p w14:paraId="66F8DB5B" w14:textId="4DC80A02" w:rsidR="00770DCC" w:rsidRPr="00E67C05" w:rsidRDefault="00770DCC" w:rsidP="00F2225F">
                <w:pPr>
                  <w:spacing w:before="120" w:after="120"/>
                  <w:rPr>
                    <w:rFonts w:cs="Arial"/>
                    <w:b/>
                    <w:bCs/>
                    <w:color w:val="000000"/>
                    <w:lang w:eastAsia="en-AU"/>
                  </w:rPr>
                </w:pPr>
                <w:r w:rsidRPr="001F0A11">
                  <w:rPr>
                    <w:rFonts w:cs="Arial"/>
                    <w:color w:val="000000"/>
                  </w:rPr>
                  <w:t>4: Ethical Growth</w:t>
                </w:r>
              </w:p>
            </w:tc>
            <w:tc>
              <w:tcPr>
                <w:tcW w:w="1843" w:type="dxa"/>
                <w:tcBorders>
                  <w:top w:val="single" w:sz="4" w:space="0" w:color="auto"/>
                  <w:left w:val="nil"/>
                  <w:bottom w:val="single" w:sz="4" w:space="0" w:color="auto"/>
                  <w:right w:val="single" w:sz="4" w:space="0" w:color="auto"/>
                </w:tcBorders>
                <w:shd w:val="clear" w:color="auto" w:fill="DCA588"/>
                <w:noWrap/>
                <w:vAlign w:val="center"/>
              </w:tcPr>
              <w:p w14:paraId="7404328F" w14:textId="0E34C379" w:rsidR="00770DCC" w:rsidRPr="00E67C05" w:rsidRDefault="00770DCC" w:rsidP="00F2225F">
                <w:pPr>
                  <w:spacing w:before="120" w:after="120"/>
                  <w:rPr>
                    <w:rFonts w:cs="Arial"/>
                    <w:b/>
                    <w:bCs/>
                    <w:color w:val="000000"/>
                    <w:lang w:eastAsia="en-AU"/>
                  </w:rPr>
                </w:pPr>
                <w:r w:rsidRPr="001F0A11">
                  <w:rPr>
                    <w:rFonts w:cs="Arial"/>
                    <w:color w:val="000000"/>
                  </w:rPr>
                  <w:t>4.1: Manage responsible development through effective place and space planning</w:t>
                </w:r>
              </w:p>
            </w:tc>
            <w:tc>
              <w:tcPr>
                <w:tcW w:w="2126" w:type="dxa"/>
                <w:tcBorders>
                  <w:top w:val="single" w:sz="4" w:space="0" w:color="auto"/>
                  <w:left w:val="nil"/>
                  <w:bottom w:val="single" w:sz="4" w:space="0" w:color="auto"/>
                  <w:right w:val="single" w:sz="4" w:space="0" w:color="auto"/>
                </w:tcBorders>
                <w:shd w:val="clear" w:color="auto" w:fill="F3DFD5"/>
                <w:noWrap/>
                <w:vAlign w:val="center"/>
              </w:tcPr>
              <w:p w14:paraId="6014857E" w14:textId="193BBD25" w:rsidR="00770DCC" w:rsidRPr="00E67C05" w:rsidRDefault="00770DCC" w:rsidP="00F2225F">
                <w:pPr>
                  <w:spacing w:before="120" w:after="120"/>
                  <w:rPr>
                    <w:rFonts w:cs="Arial"/>
                    <w:b/>
                    <w:bCs/>
                    <w:color w:val="000000"/>
                    <w:lang w:eastAsia="en-AU"/>
                  </w:rPr>
                </w:pPr>
                <w:r w:rsidRPr="001F0A11">
                  <w:rPr>
                    <w:rFonts w:cs="Arial"/>
                    <w:color w:val="000000"/>
                  </w:rPr>
                  <w:t>4.1.4: LEP &amp; DCP - Review and update the Local Environmental Plan and Development Control Plans</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E522232" w14:textId="23D3F329" w:rsidR="00770DCC" w:rsidRPr="00E67C05" w:rsidRDefault="00770DCC" w:rsidP="00F2225F">
                <w:pPr>
                  <w:spacing w:before="120" w:after="120"/>
                  <w:rPr>
                    <w:rFonts w:cs="Arial"/>
                    <w:b/>
                    <w:bCs/>
                    <w:color w:val="000000"/>
                    <w:lang w:eastAsia="en-AU"/>
                  </w:rPr>
                </w:pPr>
                <w:r w:rsidRPr="001F0A11">
                  <w:rPr>
                    <w:rFonts w:cs="Arial"/>
                    <w:color w:val="000000"/>
                  </w:rPr>
                  <w:t>4.1.4.2</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7FF68F75" w14:textId="152420A6" w:rsidR="00770DCC" w:rsidRPr="00E67C05" w:rsidRDefault="00770DCC" w:rsidP="00F2225F">
                <w:pPr>
                  <w:spacing w:before="120" w:after="120"/>
                  <w:rPr>
                    <w:rFonts w:cs="Arial"/>
                    <w:b/>
                    <w:bCs/>
                    <w:color w:val="000000"/>
                    <w:lang w:eastAsia="en-AU"/>
                  </w:rPr>
                </w:pPr>
                <w:r w:rsidRPr="001F0A11">
                  <w:rPr>
                    <w:rFonts w:cs="Arial"/>
                    <w:color w:val="000000"/>
                  </w:rPr>
                  <w:t>Review and update Local Environmental Plan and Development Control Plans to reflect strategic land use priorities and/or legislative reforms</w:t>
                </w:r>
              </w:p>
            </w:tc>
          </w:tr>
        </w:tbl>
        <w:p w14:paraId="6B55421F" w14:textId="77777777" w:rsidR="005D1C3E" w:rsidRDefault="005D1C3E" w:rsidP="00F206DC">
          <w:pPr>
            <w:pStyle w:val="Heading3"/>
          </w:pPr>
          <w:r>
            <w:t>Recent Resolutions</w:t>
          </w:r>
        </w:p>
        <w:p w14:paraId="0140D18E" w14:textId="7BF8531A" w:rsidR="005D1C3E" w:rsidRPr="00263417" w:rsidRDefault="007837D0" w:rsidP="005D1C3E">
          <w:pPr>
            <w:pStyle w:val="ListParagraph"/>
            <w:numPr>
              <w:ilvl w:val="0"/>
              <w:numId w:val="15"/>
            </w:numPr>
            <w:ind w:left="567" w:hanging="567"/>
          </w:pPr>
          <w:hyperlink r:id="rId16" w:history="1">
            <w:r w:rsidR="00756EC6" w:rsidRPr="00756EC6">
              <w:rPr>
                <w:rStyle w:val="Hyperlink"/>
              </w:rPr>
              <w:t>22-169</w:t>
            </w:r>
          </w:hyperlink>
          <w:r w:rsidR="00756EC6">
            <w:t xml:space="preserve"> - NSW Employment Zones Reform</w:t>
          </w:r>
        </w:p>
        <w:p w14:paraId="2EB3E9A3" w14:textId="77777777" w:rsidR="005D1C3E" w:rsidRPr="00491FE4" w:rsidRDefault="005D1C3E" w:rsidP="00F206DC">
          <w:pPr>
            <w:pStyle w:val="Heading3"/>
            <w:rPr>
              <w:u w:val="single"/>
            </w:rPr>
          </w:pPr>
          <w:r>
            <w:t>Legal/S</w:t>
          </w:r>
          <w:r w:rsidRPr="00491FE4">
            <w:t>tatutory</w:t>
          </w:r>
          <w:r>
            <w:t>/P</w:t>
          </w:r>
          <w:r w:rsidRPr="00491FE4">
            <w:t xml:space="preserve">olicy </w:t>
          </w:r>
          <w:r>
            <w:t>Considerations</w:t>
          </w:r>
        </w:p>
        <w:p w14:paraId="4E942563" w14:textId="25DB657F" w:rsidR="00756EC6" w:rsidRDefault="00756EC6" w:rsidP="00756EC6">
          <w:pPr>
            <w:rPr>
              <w:rFonts w:cs="Arial"/>
              <w:color w:val="000000" w:themeColor="text1"/>
              <w:szCs w:val="22"/>
            </w:rPr>
          </w:pPr>
          <w:r>
            <w:rPr>
              <w:rFonts w:cs="Arial"/>
              <w:color w:val="000000" w:themeColor="text1"/>
              <w:szCs w:val="22"/>
            </w:rPr>
            <w:t>The</w:t>
          </w:r>
          <w:r w:rsidRPr="00CD0EB5">
            <w:rPr>
              <w:rFonts w:cs="Arial"/>
              <w:color w:val="000000" w:themeColor="text1"/>
              <w:szCs w:val="22"/>
            </w:rPr>
            <w:t xml:space="preserve"> </w:t>
          </w:r>
          <w:r>
            <w:rPr>
              <w:rFonts w:cs="Arial"/>
              <w:color w:val="000000" w:themeColor="text1"/>
              <w:szCs w:val="22"/>
            </w:rPr>
            <w:t xml:space="preserve">Planning </w:t>
          </w:r>
          <w:r w:rsidRPr="00CD0EB5">
            <w:rPr>
              <w:rFonts w:cs="Arial"/>
              <w:color w:val="000000" w:themeColor="text1"/>
              <w:szCs w:val="22"/>
            </w:rPr>
            <w:t>Proposal</w:t>
          </w:r>
          <w:r>
            <w:rPr>
              <w:rFonts w:cs="Arial"/>
              <w:color w:val="000000" w:themeColor="text1"/>
              <w:szCs w:val="22"/>
            </w:rPr>
            <w:t xml:space="preserve"> will</w:t>
          </w:r>
          <w:r w:rsidRPr="00CD0EB5">
            <w:rPr>
              <w:rFonts w:cs="Arial"/>
              <w:color w:val="000000" w:themeColor="text1"/>
              <w:szCs w:val="22"/>
            </w:rPr>
            <w:t xml:space="preserve"> amend the </w:t>
          </w:r>
          <w:r>
            <w:rPr>
              <w:rFonts w:cs="Arial"/>
              <w:color w:val="000000" w:themeColor="text1"/>
              <w:szCs w:val="22"/>
            </w:rPr>
            <w:t>Additional Permitted Uses map and Schedule 1</w:t>
          </w:r>
          <w:r w:rsidR="001E3A57">
            <w:rPr>
              <w:rFonts w:cs="Arial"/>
              <w:color w:val="000000" w:themeColor="text1"/>
              <w:szCs w:val="22"/>
            </w:rPr>
            <w:t xml:space="preserve"> within the </w:t>
          </w:r>
          <w:r w:rsidR="001E3A57" w:rsidRPr="00CD0EB5">
            <w:rPr>
              <w:rFonts w:cs="Arial"/>
              <w:color w:val="000000" w:themeColor="text1"/>
              <w:szCs w:val="22"/>
            </w:rPr>
            <w:t>Byron Shire Local Environmental Plan 2014</w:t>
          </w:r>
          <w:r w:rsidR="00515078">
            <w:rPr>
              <w:rFonts w:cs="Arial"/>
              <w:color w:val="000000" w:themeColor="text1"/>
              <w:szCs w:val="22"/>
            </w:rPr>
            <w:t xml:space="preserve"> in accordance with the relevant legislative requirements</w:t>
          </w:r>
          <w:r w:rsidR="001E3A57">
            <w:rPr>
              <w:rFonts w:cs="Arial"/>
              <w:color w:val="000000" w:themeColor="text1"/>
              <w:szCs w:val="22"/>
            </w:rPr>
            <w:t>.</w:t>
          </w:r>
        </w:p>
        <w:p w14:paraId="6F3DF8C5" w14:textId="77777777" w:rsidR="005D1C3E" w:rsidRPr="00491FE4" w:rsidRDefault="005D1C3E" w:rsidP="00F206DC">
          <w:pPr>
            <w:pStyle w:val="Heading3"/>
          </w:pPr>
          <w:r w:rsidRPr="00491FE4">
            <w:t>Consultation and Engagement</w:t>
          </w:r>
        </w:p>
        <w:p w14:paraId="661DC2B6" w14:textId="53BC36A7" w:rsidR="005D1C3E" w:rsidRDefault="001E3A57" w:rsidP="00F44C81">
          <w:pPr>
            <w:rPr>
              <w:rFonts w:cs="Arial"/>
              <w:szCs w:val="22"/>
            </w:rPr>
          </w:pPr>
          <w:r>
            <w:rPr>
              <w:rFonts w:cs="Arial"/>
              <w:szCs w:val="22"/>
            </w:rPr>
            <w:t xml:space="preserve">This is a minor amendment following the Employment Zones Reform for which DPHI conducted consultation and engagement. Consultation for the planning proposal will be undertaken in accordance with </w:t>
          </w:r>
          <w:r w:rsidR="00062DF6">
            <w:rPr>
              <w:rFonts w:cs="Arial"/>
              <w:szCs w:val="22"/>
            </w:rPr>
            <w:t>a Gateway determination.</w:t>
          </w:r>
        </w:p>
        <w:p w14:paraId="317230B9" w14:textId="66FE6107" w:rsidR="00FE779D" w:rsidRPr="006E2795" w:rsidRDefault="007837D0" w:rsidP="005D1C3E"/>
      </w:sdtContent>
    </w:sdt>
    <w:sectPr w:rsidR="00FE779D" w:rsidRPr="006E2795" w:rsidSect="0035504B">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1134" w:right="851" w:bottom="1134" w:left="1418" w:header="454" w:footer="284" w:gutter="0"/>
      <w:lnNumType w:countBy="5"/>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E5F23" w14:textId="77777777" w:rsidR="005D1C3E" w:rsidRDefault="005D1C3E" w:rsidP="000915C8">
      <w:r>
        <w:separator/>
      </w:r>
    </w:p>
  </w:endnote>
  <w:endnote w:type="continuationSeparator" w:id="0">
    <w:p w14:paraId="1CAB2B0D" w14:textId="77777777" w:rsidR="005D1C3E" w:rsidRDefault="005D1C3E" w:rsidP="0009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C87C" w14:textId="77777777" w:rsidR="00607300" w:rsidRPr="00A91A41" w:rsidRDefault="00607300" w:rsidP="00A65173">
    <w:pPr>
      <w:pStyle w:val="Footer"/>
      <w:pBdr>
        <w:top w:val="single" w:sz="12" w:space="6" w:color="auto"/>
      </w:pBdr>
      <w:jc w:val="center"/>
      <w:rPr>
        <w:b w:val="0"/>
        <w:szCs w:val="20"/>
      </w:rPr>
    </w:pPr>
    <w:r w:rsidRPr="00A91A41">
      <w:rPr>
        <w:b w:val="0"/>
        <w:szCs w:val="20"/>
      </w:rPr>
      <w:t xml:space="preserve">Page </w:t>
    </w:r>
    <w:r w:rsidRPr="00A91A41">
      <w:rPr>
        <w:b w:val="0"/>
        <w:szCs w:val="20"/>
      </w:rPr>
      <w:fldChar w:fldCharType="begin"/>
    </w:r>
    <w:r w:rsidRPr="00A91A41">
      <w:rPr>
        <w:b w:val="0"/>
        <w:szCs w:val="20"/>
      </w:rPr>
      <w:instrText xml:space="preserve"> PAGE </w:instrText>
    </w:r>
    <w:r w:rsidRPr="00A91A41">
      <w:rPr>
        <w:b w:val="0"/>
        <w:szCs w:val="20"/>
      </w:rPr>
      <w:fldChar w:fldCharType="separate"/>
    </w:r>
    <w:r>
      <w:rPr>
        <w:b w:val="0"/>
        <w:szCs w:val="20"/>
      </w:rPr>
      <w:t>2</w:t>
    </w:r>
    <w:r w:rsidRPr="00A91A41">
      <w:rPr>
        <w:b w:val="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1B94" w14:textId="1B3D3816" w:rsidR="00607300" w:rsidRPr="002E386B" w:rsidRDefault="00607300" w:rsidP="003532CB">
    <w:pPr>
      <w:pBdr>
        <w:top w:val="single" w:sz="4" w:space="1" w:color="auto"/>
      </w:pBdr>
      <w:tabs>
        <w:tab w:val="center" w:pos="4820"/>
        <w:tab w:val="right" w:pos="9639"/>
      </w:tabs>
      <w:rPr>
        <w:spacing w:val="20"/>
        <w:sz w:val="22"/>
        <w:szCs w:val="22"/>
      </w:rPr>
    </w:pPr>
    <w:r w:rsidRPr="002E386B">
      <w:rPr>
        <w:spacing w:val="20"/>
        <w:sz w:val="22"/>
        <w:szCs w:val="22"/>
      </w:rPr>
      <w:t>Agenda</w:t>
    </w:r>
    <w:r w:rsidRPr="002E386B">
      <w:rPr>
        <w:spacing w:val="20"/>
        <w:sz w:val="22"/>
        <w:szCs w:val="22"/>
      </w:rPr>
      <w:tab/>
    </w:r>
    <w:r w:rsidRPr="002E386B">
      <w:rPr>
        <w:rFonts w:cs="Arial"/>
        <w:spacing w:val="20"/>
        <w:sz w:val="22"/>
        <w:szCs w:val="22"/>
      </w:rPr>
      <w:fldChar w:fldCharType="begin"/>
    </w:r>
    <w:r w:rsidRPr="002E386B">
      <w:rPr>
        <w:rFonts w:cs="Arial"/>
        <w:spacing w:val="20"/>
        <w:sz w:val="22"/>
        <w:szCs w:val="22"/>
      </w:rPr>
      <w:instrText xml:space="preserve"> DOCVARIABLE "dvDateMeeting" \@ "d MMMM yyyy" \* Charformat </w:instrText>
    </w:r>
    <w:r w:rsidRPr="002E386B">
      <w:rPr>
        <w:rFonts w:cs="Arial"/>
        <w:spacing w:val="20"/>
        <w:sz w:val="22"/>
        <w:szCs w:val="22"/>
      </w:rPr>
      <w:fldChar w:fldCharType="separate"/>
    </w:r>
    <w:r w:rsidR="007837D0">
      <w:rPr>
        <w:rFonts w:cs="Arial"/>
        <w:spacing w:val="20"/>
        <w:sz w:val="22"/>
        <w:szCs w:val="22"/>
      </w:rPr>
      <w:t>15 August 2024</w:t>
    </w:r>
    <w:r w:rsidRPr="002E386B">
      <w:rPr>
        <w:rFonts w:cs="Arial"/>
        <w:spacing w:val="20"/>
        <w:sz w:val="22"/>
        <w:szCs w:val="22"/>
      </w:rPr>
      <w:fldChar w:fldCharType="end"/>
    </w:r>
    <w:r w:rsidRPr="002E386B">
      <w:rPr>
        <w:spacing w:val="20"/>
        <w:sz w:val="22"/>
        <w:szCs w:val="22"/>
      </w:rPr>
      <w:tab/>
      <w:t xml:space="preserve">page </w:t>
    </w:r>
    <w:r w:rsidRPr="002E386B">
      <w:rPr>
        <w:rFonts w:cs="Arial"/>
        <w:noProof/>
        <w:sz w:val="22"/>
        <w:szCs w:val="22"/>
      </w:rPr>
      <w:fldChar w:fldCharType="begin"/>
    </w:r>
    <w:r w:rsidRPr="002E386B">
      <w:rPr>
        <w:rFonts w:cs="Arial"/>
        <w:noProof/>
        <w:sz w:val="22"/>
        <w:szCs w:val="22"/>
      </w:rPr>
      <w:instrText xml:space="preserve"> PAGE </w:instrText>
    </w:r>
    <w:r w:rsidRPr="002E386B">
      <w:rPr>
        <w:rFonts w:cs="Arial"/>
        <w:noProof/>
        <w:sz w:val="22"/>
        <w:szCs w:val="22"/>
      </w:rPr>
      <w:fldChar w:fldCharType="separate"/>
    </w:r>
    <w:r w:rsidR="00ED1B14">
      <w:rPr>
        <w:rFonts w:cs="Arial"/>
        <w:noProof/>
        <w:sz w:val="22"/>
        <w:szCs w:val="22"/>
      </w:rPr>
      <w:t>1</w:t>
    </w:r>
    <w:r w:rsidRPr="002E386B">
      <w:rPr>
        <w:rFonts w:cs="Arial"/>
        <w:noProof/>
        <w:sz w:val="22"/>
        <w:szCs w:val="22"/>
      </w:rPr>
      <w:fldChar w:fldCharType="end"/>
    </w:r>
  </w:p>
  <w:p w14:paraId="07D1F375" w14:textId="77777777" w:rsidR="00607300" w:rsidRDefault="006073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E8DA" w14:textId="77777777" w:rsidR="00607300" w:rsidRPr="00FE779D" w:rsidRDefault="00607300" w:rsidP="00FE779D">
    <w:pPr>
      <w:tabs>
        <w:tab w:val="center" w:pos="4500"/>
      </w:tabs>
      <w:jc w:val="center"/>
      <w:rPr>
        <w:rFonts w:cs="Arial"/>
        <w:noProof/>
        <w:sz w:val="20"/>
      </w:rPr>
    </w:pPr>
    <w:r w:rsidRPr="00FE779D">
      <w:rPr>
        <w:rFonts w:cs="Arial"/>
        <w:noProof/>
        <w:sz w:val="20"/>
      </w:rPr>
      <w:t xml:space="preserve">Page </w:t>
    </w:r>
    <w:r w:rsidRPr="00FE779D">
      <w:rPr>
        <w:rFonts w:cs="Arial"/>
        <w:noProof/>
        <w:sz w:val="20"/>
      </w:rPr>
      <w:fldChar w:fldCharType="begin"/>
    </w:r>
    <w:r w:rsidRPr="00FE779D">
      <w:rPr>
        <w:rFonts w:cs="Arial"/>
        <w:noProof/>
        <w:sz w:val="20"/>
      </w:rPr>
      <w:instrText xml:space="preserve"> PAGE </w:instrText>
    </w:r>
    <w:r w:rsidRPr="00FE779D">
      <w:rPr>
        <w:rFonts w:cs="Arial"/>
        <w:noProof/>
        <w:sz w:val="20"/>
      </w:rPr>
      <w:fldChar w:fldCharType="separate"/>
    </w:r>
    <w:r>
      <w:rPr>
        <w:rFonts w:cs="Arial"/>
        <w:noProof/>
        <w:sz w:val="20"/>
      </w:rPr>
      <w:t>1</w:t>
    </w:r>
    <w:r w:rsidRPr="00FE779D">
      <w:rPr>
        <w:rFonts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7E93B" w14:textId="77777777" w:rsidR="005D1C3E" w:rsidRDefault="005D1C3E" w:rsidP="000915C8">
      <w:r>
        <w:separator/>
      </w:r>
    </w:p>
  </w:footnote>
  <w:footnote w:type="continuationSeparator" w:id="0">
    <w:p w14:paraId="7A793614" w14:textId="77777777" w:rsidR="005D1C3E" w:rsidRDefault="005D1C3E" w:rsidP="00091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EED5" w14:textId="378CBF8E" w:rsidR="00607300" w:rsidRPr="00856843" w:rsidRDefault="00607300" w:rsidP="00A65173">
    <w:pPr>
      <w:pBdr>
        <w:bottom w:val="single" w:sz="18" w:space="6" w:color="auto"/>
      </w:pBdr>
      <w:tabs>
        <w:tab w:val="right" w:pos="9066"/>
      </w:tabs>
      <w:spacing w:after="120"/>
      <w:rPr>
        <w:b/>
        <w:caps/>
      </w:rPr>
    </w:pPr>
    <w:r w:rsidRPr="00856843">
      <w:rPr>
        <w:b/>
        <w:caps/>
      </w:rPr>
      <w:fldChar w:fldCharType="begin"/>
    </w:r>
    <w:r w:rsidRPr="00856843">
      <w:rPr>
        <w:b/>
        <w:caps/>
      </w:rPr>
      <w:instrText xml:space="preserve"> DOCVARIABLE dv</w:instrText>
    </w:r>
    <w:r>
      <w:rPr>
        <w:b/>
        <w:caps/>
      </w:rPr>
      <w:instrText>CommitteeName</w:instrText>
    </w:r>
    <w:r w:rsidRPr="00856843">
      <w:rPr>
        <w:b/>
        <w:caps/>
      </w:rPr>
      <w:instrText xml:space="preserve"> \* Charformat </w:instrText>
    </w:r>
    <w:r w:rsidRPr="00856843">
      <w:rPr>
        <w:b/>
        <w:caps/>
      </w:rPr>
      <w:fldChar w:fldCharType="separate"/>
    </w:r>
    <w:r w:rsidR="000F312B">
      <w:rPr>
        <w:b/>
        <w:caps/>
      </w:rPr>
      <w:t>Ordinary Meeting</w:t>
    </w:r>
    <w:r w:rsidRPr="00856843">
      <w:rPr>
        <w:b/>
        <w:caps/>
      </w:rPr>
      <w:fldChar w:fldCharType="end"/>
    </w:r>
    <w:r w:rsidRPr="00856843">
      <w:rPr>
        <w:b/>
        <w:caps/>
      </w:rPr>
      <w:t xml:space="preserve"> AGENDA</w:t>
    </w:r>
    <w:r w:rsidRPr="00856843">
      <w:rPr>
        <w:b/>
        <w:caps/>
      </w:rPr>
      <w:tab/>
    </w:r>
    <w:r w:rsidRPr="00856843">
      <w:rPr>
        <w:b/>
        <w:caps/>
      </w:rPr>
      <w:fldChar w:fldCharType="begin"/>
    </w:r>
    <w:r w:rsidRPr="00856843">
      <w:rPr>
        <w:b/>
        <w:caps/>
      </w:rPr>
      <w:instrText xml:space="preserve"> DOCVARIABLE "dvDateMeeting" \@ "</w:instrText>
    </w:r>
    <w:r w:rsidRPr="00856843">
      <w:rPr>
        <w:rFonts w:cs="Arial"/>
        <w:b/>
      </w:rPr>
      <w:instrText>d MMMM yyyy</w:instrText>
    </w:r>
    <w:r w:rsidRPr="00856843">
      <w:rPr>
        <w:b/>
        <w:caps/>
      </w:rPr>
      <w:instrText xml:space="preserve">" \* Charformat </w:instrText>
    </w:r>
    <w:r w:rsidRPr="00856843">
      <w:rPr>
        <w:b/>
        <w:caps/>
      </w:rPr>
      <w:fldChar w:fldCharType="separate"/>
    </w:r>
    <w:r w:rsidR="000F312B">
      <w:rPr>
        <w:b/>
        <w:caps/>
      </w:rPr>
      <w:t>15 August 2024</w:t>
    </w:r>
    <w:r w:rsidRPr="00856843">
      <w:rPr>
        <w:b/>
        <w:cap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D182" w14:textId="77777777" w:rsidR="00607300" w:rsidRPr="00961026" w:rsidRDefault="00607300" w:rsidP="00961026">
    <w:pPr>
      <w:tabs>
        <w:tab w:val="center" w:pos="4153"/>
        <w:tab w:val="right" w:pos="8306"/>
      </w:tabs>
      <w:spacing w:after="60"/>
      <w:ind w:right="-1"/>
      <w:jc w:val="center"/>
      <w:rPr>
        <w:rFonts w:ascii="Arial Bold" w:hAnsi="Arial Bold" w:cs="Arial"/>
        <w:b/>
        <w:spacing w:val="40"/>
        <w:sz w:val="26"/>
        <w:szCs w:val="26"/>
      </w:rPr>
    </w:pPr>
    <w:r w:rsidRPr="00961026">
      <w:rPr>
        <w:rFonts w:ascii="Arial Bold" w:hAnsi="Arial Bold" w:cs="Arial"/>
        <w:b/>
        <w:spacing w:val="40"/>
        <w:sz w:val="26"/>
        <w:szCs w:val="26"/>
      </w:rPr>
      <w:t>BYRON SHIRE COUNCIL</w:t>
    </w:r>
  </w:p>
  <w:p w14:paraId="23481975" w14:textId="7BA69491" w:rsidR="00607300" w:rsidRPr="00961026" w:rsidRDefault="00607300" w:rsidP="00961026">
    <w:pPr>
      <w:tabs>
        <w:tab w:val="right" w:pos="9639"/>
      </w:tabs>
      <w:ind w:right="-1"/>
      <w:rPr>
        <w:rFonts w:cs="Arial"/>
        <w:szCs w:val="22"/>
        <w:u w:val="single"/>
      </w:rPr>
    </w:pPr>
    <w:r w:rsidRPr="00961026">
      <w:rPr>
        <w:caps/>
        <w:u w:val="single"/>
      </w:rPr>
      <w:fldChar w:fldCharType="begin"/>
    </w:r>
    <w:r w:rsidRPr="00961026">
      <w:rPr>
        <w:caps/>
        <w:u w:val="single"/>
      </w:rPr>
      <w:instrText xml:space="preserve"> DOCVARIABLE</w:instrText>
    </w:r>
    <w:r w:rsidRPr="00961026">
      <w:rPr>
        <w:u w:val="single"/>
      </w:rPr>
      <w:instrText xml:space="preserve"> </w:instrText>
    </w:r>
    <w:r w:rsidRPr="00961026">
      <w:rPr>
        <w:caps/>
        <w:u w:val="single"/>
      </w:rPr>
      <w:instrText xml:space="preserve">dvReportHdr \* Charformat </w:instrText>
    </w:r>
    <w:r w:rsidRPr="00961026">
      <w:rPr>
        <w:caps/>
        <w:u w:val="single"/>
      </w:rPr>
      <w:fldChar w:fldCharType="separate"/>
    </w:r>
    <w:r w:rsidR="007837D0">
      <w:rPr>
        <w:caps/>
        <w:u w:val="single"/>
      </w:rPr>
      <w:t>Staff Reports - Sustainable Environment and Economy</w:t>
    </w:r>
    <w:r w:rsidRPr="00961026">
      <w:rPr>
        <w:caps/>
        <w:u w:val="single"/>
      </w:rPr>
      <w:fldChar w:fldCharType="end"/>
    </w:r>
    <w:r w:rsidRPr="00961026">
      <w:rPr>
        <w:rFonts w:cs="Arial"/>
        <w:szCs w:val="22"/>
      </w:rPr>
      <w:tab/>
    </w:r>
    <w:r w:rsidRPr="00961026">
      <w:rPr>
        <w:caps/>
        <w:u w:val="single"/>
      </w:rPr>
      <w:fldChar w:fldCharType="begin"/>
    </w:r>
    <w:r w:rsidRPr="00961026">
      <w:rPr>
        <w:caps/>
        <w:u w:val="single"/>
      </w:rPr>
      <w:instrText xml:space="preserve"> DOCVARIABLE </w:instrText>
    </w:r>
    <w:r w:rsidRPr="00961026">
      <w:rPr>
        <w:u w:val="single"/>
      </w:rPr>
      <w:instrText>dvI</w:instrText>
    </w:r>
    <w:r>
      <w:rPr>
        <w:u w:val="single"/>
      </w:rPr>
      <w:instrText xml:space="preserve">temNumberMasked </w:instrText>
    </w:r>
    <w:r w:rsidRPr="00961026">
      <w:rPr>
        <w:caps/>
        <w:u w:val="single"/>
      </w:rPr>
      <w:instrText xml:space="preserve">\* Charformat </w:instrText>
    </w:r>
    <w:r w:rsidRPr="00961026">
      <w:rPr>
        <w:caps/>
        <w:u w:val="single"/>
      </w:rPr>
      <w:fldChar w:fldCharType="separate"/>
    </w:r>
    <w:r w:rsidR="007837D0">
      <w:rPr>
        <w:caps/>
        <w:u w:val="single"/>
      </w:rPr>
      <w:t>13.11</w:t>
    </w:r>
    <w:r w:rsidRPr="00961026">
      <w:rPr>
        <w:caps/>
        <w:u w:val="singl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BB7A" w14:textId="0B660457" w:rsidR="00607300" w:rsidRPr="00E845A6" w:rsidRDefault="00607300" w:rsidP="00E845A6">
    <w:pPr>
      <w:tabs>
        <w:tab w:val="right" w:pos="9060"/>
      </w:tabs>
      <w:rPr>
        <w:b/>
        <w:bCs/>
        <w:caps/>
      </w:rPr>
    </w:pPr>
    <w:r w:rsidRPr="00856843">
      <w:rPr>
        <w:b/>
        <w:caps/>
      </w:rPr>
      <w:fldChar w:fldCharType="begin"/>
    </w:r>
    <w:r w:rsidRPr="00856843">
      <w:rPr>
        <w:b/>
        <w:caps/>
      </w:rPr>
      <w:instrText xml:space="preserve"> DOCVARIABLE dv</w:instrText>
    </w:r>
    <w:r>
      <w:rPr>
        <w:b/>
        <w:caps/>
      </w:rPr>
      <w:instrText>CommitteeName</w:instrText>
    </w:r>
    <w:r w:rsidRPr="00856843">
      <w:rPr>
        <w:b/>
        <w:caps/>
      </w:rPr>
      <w:instrText xml:space="preserve"> \* Charformat </w:instrText>
    </w:r>
    <w:r w:rsidRPr="00856843">
      <w:rPr>
        <w:b/>
        <w:caps/>
      </w:rPr>
      <w:fldChar w:fldCharType="separate"/>
    </w:r>
    <w:r w:rsidR="000F312B">
      <w:rPr>
        <w:b/>
        <w:caps/>
      </w:rPr>
      <w:t>Ordinary Meeting</w:t>
    </w:r>
    <w:r w:rsidRPr="00856843">
      <w:rPr>
        <w:b/>
        <w:caps/>
      </w:rPr>
      <w:fldChar w:fldCharType="end"/>
    </w:r>
    <w:r>
      <w:rPr>
        <w:b/>
        <w:caps/>
      </w:rPr>
      <w:tab/>
    </w:r>
    <w:r w:rsidRPr="00856843">
      <w:rPr>
        <w:b/>
        <w:caps/>
      </w:rPr>
      <w:fldChar w:fldCharType="begin"/>
    </w:r>
    <w:r w:rsidRPr="00856843">
      <w:rPr>
        <w:b/>
        <w:caps/>
      </w:rPr>
      <w:instrText xml:space="preserve"> DOCVARIABLE "dvDateMeeting" \@ "</w:instrText>
    </w:r>
    <w:r w:rsidRPr="00856843">
      <w:rPr>
        <w:rFonts w:cs="Arial"/>
        <w:b/>
      </w:rPr>
      <w:instrText>d MMMM yyyy</w:instrText>
    </w:r>
    <w:r w:rsidRPr="00856843">
      <w:rPr>
        <w:b/>
        <w:caps/>
      </w:rPr>
      <w:instrText xml:space="preserve">" \* Charformat </w:instrText>
    </w:r>
    <w:r w:rsidRPr="00856843">
      <w:rPr>
        <w:b/>
        <w:caps/>
      </w:rPr>
      <w:fldChar w:fldCharType="separate"/>
    </w:r>
    <w:r w:rsidR="000F312B">
      <w:rPr>
        <w:b/>
        <w:caps/>
      </w:rPr>
      <w:t>15 August 2024</w:t>
    </w:r>
    <w:r w:rsidRPr="00856843">
      <w:rPr>
        <w:b/>
        <w:caps/>
      </w:rPr>
      <w:fldChar w:fldCharType="end"/>
    </w:r>
  </w:p>
  <w:p w14:paraId="087522B2" w14:textId="77777777" w:rsidR="00607300" w:rsidRPr="00E845A6" w:rsidRDefault="00607300" w:rsidP="00E845A6">
    <w:pPr>
      <w:pBdr>
        <w:bottom w:val="single" w:sz="4" w:space="1" w:color="auto"/>
      </w:pBdr>
      <w:tabs>
        <w:tab w:val="center" w:pos="4513"/>
        <w:tab w:val="right" w:pos="9026"/>
      </w:tabs>
    </w:pPr>
  </w:p>
  <w:p w14:paraId="10C0C54F" w14:textId="77777777" w:rsidR="00607300" w:rsidRDefault="00607300" w:rsidP="00E845A6">
    <w:pPr>
      <w:tabs>
        <w:tab w:val="left" w:pos="2340"/>
        <w:tab w:val="right" w:pos="9061"/>
      </w:tabs>
      <w:rPr>
        <w:b/>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7947"/>
    <w:multiLevelType w:val="multilevel"/>
    <w:tmpl w:val="B83C6E5C"/>
    <w:lvl w:ilvl="0">
      <w:start w:val="1"/>
      <w:numFmt w:val="decimal"/>
      <w:pStyle w:val="ICNmLst1"/>
      <w:lvlText w:val="%1."/>
      <w:lvlJc w:val="left"/>
      <w:pPr>
        <w:ind w:left="567" w:hanging="567"/>
      </w:pPr>
      <w:rPr>
        <w:rFonts w:ascii="Arial" w:hAnsi="Arial" w:hint="default"/>
        <w:b/>
        <w:sz w:val="22"/>
      </w:rPr>
    </w:lvl>
    <w:lvl w:ilvl="1">
      <w:start w:val="1"/>
      <w:numFmt w:val="lowerLetter"/>
      <w:pStyle w:val="ICNmLst2"/>
      <w:lvlText w:val="(%2)"/>
      <w:lvlJc w:val="left"/>
      <w:pPr>
        <w:ind w:left="1134" w:hanging="567"/>
      </w:pPr>
      <w:rPr>
        <w:rFonts w:ascii="Arial" w:hAnsi="Arial" w:hint="default"/>
        <w:sz w:val="22"/>
      </w:rPr>
    </w:lvl>
    <w:lvl w:ilvl="2">
      <w:start w:val="1"/>
      <w:numFmt w:val="lowerRoman"/>
      <w:pStyle w:val="ICNmLst3"/>
      <w:lvlText w:val="(%3)"/>
      <w:lvlJc w:val="left"/>
      <w:pPr>
        <w:ind w:left="1701" w:hanging="567"/>
      </w:pPr>
      <w:rPr>
        <w:rFonts w:ascii="Arial" w:hAnsi="Arial" w:hint="default"/>
        <w:color w:val="auto"/>
        <w:sz w:val="22"/>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1918524C"/>
    <w:multiLevelType w:val="multilevel"/>
    <w:tmpl w:val="DEAC163A"/>
    <w:styleLink w:val="BroomeRecommendationindents"/>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2F034E0C"/>
    <w:multiLevelType w:val="hybridMultilevel"/>
    <w:tmpl w:val="EDBE5A4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C747EC"/>
    <w:multiLevelType w:val="hybridMultilevel"/>
    <w:tmpl w:val="56E28426"/>
    <w:lvl w:ilvl="0" w:tplc="D682E91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7503E43"/>
    <w:multiLevelType w:val="hybridMultilevel"/>
    <w:tmpl w:val="91D05F4E"/>
    <w:lvl w:ilvl="0" w:tplc="EB0CE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40428A"/>
    <w:multiLevelType w:val="multilevel"/>
    <w:tmpl w:val="D90C552A"/>
    <w:lvl w:ilvl="0">
      <w:start w:val="1"/>
      <w:numFmt w:val="lowerLetter"/>
      <w:lvlText w:val="(%1)"/>
      <w:lvlJc w:val="righ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EB143B5"/>
    <w:multiLevelType w:val="hybridMultilevel"/>
    <w:tmpl w:val="7AF46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A475C3"/>
    <w:multiLevelType w:val="hybridMultilevel"/>
    <w:tmpl w:val="56462354"/>
    <w:lvl w:ilvl="0" w:tplc="C082F77C">
      <w:start w:val="1"/>
      <w:numFmt w:val="decimal"/>
      <w:pStyle w:val="Recommendation"/>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6B9710F"/>
    <w:multiLevelType w:val="hybridMultilevel"/>
    <w:tmpl w:val="F0F6B9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6F19C5"/>
    <w:multiLevelType w:val="hybridMultilevel"/>
    <w:tmpl w:val="BD947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8C1F70"/>
    <w:multiLevelType w:val="hybridMultilevel"/>
    <w:tmpl w:val="9B0E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6B0FB3"/>
    <w:multiLevelType w:val="hybridMultilevel"/>
    <w:tmpl w:val="B7A84860"/>
    <w:lvl w:ilvl="0" w:tplc="9C8E7C50">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5F46386F"/>
    <w:multiLevelType w:val="hybridMultilevel"/>
    <w:tmpl w:val="502293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06B0100"/>
    <w:multiLevelType w:val="hybridMultilevel"/>
    <w:tmpl w:val="40E26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D2031E"/>
    <w:multiLevelType w:val="hybridMultilevel"/>
    <w:tmpl w:val="1B46C8BE"/>
    <w:lvl w:ilvl="0" w:tplc="FA506182">
      <w:start w:val="1"/>
      <w:numFmt w:val="bullet"/>
      <w:pStyle w:val="ListParagraph"/>
      <w:lvlText w:val=""/>
      <w:lvlJc w:val="left"/>
      <w:pPr>
        <w:ind w:left="567" w:hanging="567"/>
      </w:pPr>
      <w:rPr>
        <w:rFonts w:ascii="Symbol" w:hAnsi="Symbol" w:hint="default"/>
      </w:rPr>
    </w:lvl>
    <w:lvl w:ilvl="1" w:tplc="328E0070">
      <w:start w:val="1"/>
      <w:numFmt w:val="bullet"/>
      <w:lvlText w:val="o"/>
      <w:lvlJc w:val="left"/>
      <w:pPr>
        <w:ind w:left="1134" w:hanging="56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C907AC"/>
    <w:multiLevelType w:val="hybridMultilevel"/>
    <w:tmpl w:val="629C6E8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9EF0EAE"/>
    <w:multiLevelType w:val="hybridMultilevel"/>
    <w:tmpl w:val="DAF457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2215847">
    <w:abstractNumId w:val="7"/>
  </w:num>
  <w:num w:numId="2" w16cid:durableId="1384603291">
    <w:abstractNumId w:val="2"/>
  </w:num>
  <w:num w:numId="3" w16cid:durableId="2118134795">
    <w:abstractNumId w:val="13"/>
  </w:num>
  <w:num w:numId="4" w16cid:durableId="1049036959">
    <w:abstractNumId w:val="9"/>
  </w:num>
  <w:num w:numId="5" w16cid:durableId="1901019777">
    <w:abstractNumId w:val="4"/>
  </w:num>
  <w:num w:numId="6" w16cid:durableId="1348487575">
    <w:abstractNumId w:val="16"/>
  </w:num>
  <w:num w:numId="7" w16cid:durableId="1807044468">
    <w:abstractNumId w:val="11"/>
  </w:num>
  <w:num w:numId="8" w16cid:durableId="1326859644">
    <w:abstractNumId w:val="5"/>
  </w:num>
  <w:num w:numId="9" w16cid:durableId="2034456710">
    <w:abstractNumId w:val="12"/>
  </w:num>
  <w:num w:numId="10" w16cid:durableId="572544059">
    <w:abstractNumId w:val="0"/>
  </w:num>
  <w:num w:numId="11" w16cid:durableId="1647928393">
    <w:abstractNumId w:val="0"/>
    <w:lvlOverride w:ilvl="0">
      <w:lvl w:ilvl="0">
        <w:start w:val="1"/>
        <w:numFmt w:val="decimal"/>
        <w:pStyle w:val="ICNmLst1"/>
        <w:lvlText w:val="%1."/>
        <w:lvlJc w:val="left"/>
        <w:pPr>
          <w:ind w:left="567" w:hanging="567"/>
        </w:pPr>
        <w:rPr>
          <w:rFonts w:ascii="Arial" w:hAnsi="Arial" w:hint="default"/>
          <w:b/>
          <w:sz w:val="22"/>
        </w:rPr>
      </w:lvl>
    </w:lvlOverride>
    <w:lvlOverride w:ilvl="1">
      <w:lvl w:ilvl="1">
        <w:start w:val="1"/>
        <w:numFmt w:val="lowerLetter"/>
        <w:pStyle w:val="ICNmLst2"/>
        <w:lvlText w:val="(%2)"/>
        <w:lvlJc w:val="left"/>
        <w:pPr>
          <w:ind w:left="1418" w:hanging="567"/>
        </w:pPr>
        <w:rPr>
          <w:rFonts w:ascii="Arial" w:hAnsi="Arial" w:hint="default"/>
          <w:sz w:val="22"/>
        </w:rPr>
      </w:lvl>
    </w:lvlOverride>
    <w:lvlOverride w:ilvl="2">
      <w:lvl w:ilvl="2">
        <w:start w:val="1"/>
        <w:numFmt w:val="lowerRoman"/>
        <w:pStyle w:val="ICNmLst3"/>
        <w:lvlText w:val="(%3)"/>
        <w:lvlJc w:val="left"/>
        <w:pPr>
          <w:tabs>
            <w:tab w:val="num" w:pos="1985"/>
          </w:tabs>
          <w:ind w:left="2552" w:hanging="567"/>
        </w:pPr>
        <w:rPr>
          <w:rFonts w:ascii="Arial" w:hAnsi="Arial" w:hint="default"/>
          <w:color w:val="auto"/>
          <w:sz w:val="22"/>
        </w:rPr>
      </w:lvl>
    </w:lvlOverride>
    <w:lvlOverride w:ilvl="3">
      <w:lvl w:ilvl="3">
        <w:start w:val="1"/>
        <w:numFmt w:val="decimal"/>
        <w:lvlText w:val="(%4)"/>
        <w:lvlJc w:val="left"/>
        <w:pPr>
          <w:ind w:left="2268" w:hanging="567"/>
        </w:pPr>
        <w:rPr>
          <w:rFonts w:hint="default"/>
        </w:rPr>
      </w:lvl>
    </w:lvlOverride>
    <w:lvlOverride w:ilvl="4">
      <w:lvl w:ilvl="4">
        <w:start w:val="1"/>
        <w:numFmt w:val="lowerLetter"/>
        <w:lvlText w:val="(%5)"/>
        <w:lvlJc w:val="left"/>
        <w:pPr>
          <w:ind w:left="2835" w:hanging="567"/>
        </w:pPr>
        <w:rPr>
          <w:rFonts w:hint="default"/>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2" w16cid:durableId="1197960735">
    <w:abstractNumId w:val="1"/>
  </w:num>
  <w:num w:numId="13" w16cid:durableId="358897693">
    <w:abstractNumId w:val="15"/>
  </w:num>
  <w:num w:numId="14" w16cid:durableId="552930788">
    <w:abstractNumId w:val="14"/>
  </w:num>
  <w:num w:numId="15" w16cid:durableId="117332848">
    <w:abstractNumId w:val="6"/>
  </w:num>
  <w:num w:numId="16" w16cid:durableId="743071300">
    <w:abstractNumId w:val="10"/>
  </w:num>
  <w:num w:numId="17" w16cid:durableId="695423013">
    <w:abstractNumId w:val="8"/>
  </w:num>
  <w:num w:numId="18" w16cid:durableId="2073186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bsoluteMajority" w:val="Simple Majority"/>
    <w:docVar w:name="dvActualAgendaSection" w:val="Staff Reports - Sustainable Environment and Economy"/>
    <w:docVar w:name="dvActualAgendaSectionsId" w:val="8"/>
    <w:docVar w:name="dvAgendaHasAttachments" w:val="True"/>
    <w:docVar w:name="dvAgendaHasSigBlock" w:val="False"/>
    <w:docVar w:name="dvAgendaItem" w:val="Planning Report"/>
    <w:docVar w:name="dvAgendaItemAbbreviation" w:val="PR"/>
    <w:docVar w:name="dvAgendaItemDocument" w:val=" "/>
    <w:docVar w:name="dvAgendaItemsID" w:val="2"/>
    <w:docVar w:name="dvAgendaSection" w:val="Staff Reports - Sustainable Environment and Economy"/>
    <w:docVar w:name="dvAgendaSectionsID" w:val="8"/>
    <w:docVar w:name="dvAgendaText" w:val=" "/>
    <w:docVar w:name="dvApproved" w:val="False"/>
    <w:docVar w:name="dvApproversArray" w:val="386þ379þ461þ396þ"/>
    <w:docVar w:name="dvAttachmentConfidentialFlag" w:val="False"/>
    <w:docVar w:name="dvAttachmentCount" w:val="1"/>
    <w:docVar w:name="dvAttachmentPages" w:val="0"/>
    <w:docVar w:name="dvAttachmentsArray" w:val="Form of Special Disclosure of Pecuniary Interestý0ýýýýýFalseýFalseýFalseý1ýE2012/2815ý0ýFalseý21149ýFalseýýýýTrueýTrueýTrueýTrueýý0ýýTrue"/>
    <w:docVar w:name="dvAttachmentsChanged" w:val="False"/>
    <w:docVar w:name="dvAttachmentsSummary" w:val="1. Form of Special Disclosure of Pecuniary Interest"/>
    <w:docVar w:name="dvAuthor" w:val="Kristie Hughes"/>
    <w:docVar w:name="dvAuthor2" w:val=" "/>
    <w:docVar w:name="dvAuthor3" w:val=" "/>
    <w:docVar w:name="dvAuthorID" w:val="661"/>
    <w:docVar w:name="dvAuthorID2" w:val=" "/>
    <w:docVar w:name="dvAuthorID3" w:val=" "/>
    <w:docVar w:name="dvAuthorPhone" w:val=" "/>
    <w:docVar w:name="dvAuthors" w:val="Kristie Hughes"/>
    <w:docVar w:name="dvAuthorsArray" w:val="661þ"/>
    <w:docVar w:name="dvAuthorTitle" w:val="Natural Disaster Policy Planner"/>
    <w:docVar w:name="dvAuthorTitle2" w:val=" "/>
    <w:docVar w:name="dvAuthorTitle3" w:val=" "/>
    <w:docVar w:name="dvChairmansCommitteeArray" w:val=" "/>
    <w:docVar w:name="dvClosedStatusChanged" w:val="False"/>
    <w:docVar w:name="dvCloudEditable" w:val="False"/>
    <w:docVar w:name="dvCommittee" w:val="Council"/>
    <w:docVar w:name="dvCommitteeAbbreviation" w:val="OC"/>
    <w:docVar w:name="dvCommitteeEmailAddress" w:val=" "/>
    <w:docVar w:name="dvCommitteeId" w:val="1"/>
    <w:docVar w:name="dvCommitteeMeetingTypeId" w:val="1"/>
    <w:docVar w:name="dvCommitteeName" w:val="Ordinary Meeting"/>
    <w:docVar w:name="dvCommitteeQuorum" w:val=" "/>
    <w:docVar w:name="dvCommitteeReportId" w:val="0"/>
    <w:docVar w:name="dvConfidentialType" w:val="P"/>
    <w:docVar w:name="dvCorroId" w:val="12516"/>
    <w:docVar w:name="dvCouncilId" w:val="0"/>
    <w:docVar w:name="dvCouncilText" w:val=" "/>
    <w:docVar w:name="dvCreatedOnline" w:val="False"/>
    <w:docVar w:name="dvCurrentReferencesArray" w:val=" "/>
    <w:docVar w:name="dvDAApplicant" w:val=" "/>
    <w:docVar w:name="dvDAOwner" w:val=" "/>
    <w:docVar w:name="dvDate" w:val="19 June 2024"/>
    <w:docVar w:name="dvDateMeeting" w:val="15 August 2024"/>
    <w:docVar w:name="dvDateMeetingDisplay" w:val="15 August 2024"/>
    <w:docVar w:name="dvDateMeetingId" w:val="1825"/>
    <w:docVar w:name="dvDateModified" w:val="30 July 2024"/>
    <w:docVar w:name="dvDefaultFont" w:val="Arial"/>
    <w:docVar w:name="dvDeferredFromDate" w:val=" "/>
    <w:docVar w:name="dvDeferredFromMeetingId" w:val="0"/>
    <w:docVar w:name="dvDeferredFromSpecialFlag" w:val="False"/>
    <w:docVar w:name="dvDivisionHeadAuthorId" w:val="0"/>
    <w:docVar w:name="dvDivisionHeadName" w:val="Shannon Burt"/>
    <w:docVar w:name="dvDivisionId" w:val="3"/>
    <w:docVar w:name="dvDivisionName" w:val="Sustainable Environment and Economy"/>
    <w:docVar w:name="dvDocumentChanged" w:val="0"/>
    <w:docVar w:name="dvDocumentTypeName" w:val="Report"/>
    <w:docVar w:name="dvDoNotCheckIn" w:val="0"/>
    <w:docVar w:name="dvEDMSContainerId" w:val="F600\013"/>
    <w:docVar w:name="dvEDMSContainerNumber" w:val=" "/>
    <w:docVar w:name="dvEDRMSAlternateFolderIds" w:val=" "/>
    <w:docVar w:name="dvEDRMSContainerTitle" w:val="2024"/>
    <w:docVar w:name="dvEDRMSDestinationFolderId" w:val=" "/>
    <w:docVar w:name="dvEDRMSDestinationFolderTitle" w:val=" "/>
    <w:docVar w:name="dvFileName" w:val="OC_15082024_PR_1825_5.DOCX"/>
    <w:docVar w:name="dvFileNumber" w:val="I2024/966"/>
    <w:docVar w:name="dvFilePath" w:val="G:\InfoCouncil_LIVE\Checkout\marnold"/>
    <w:docVar w:name="dvFileRevisionNotRetained" w:val="False"/>
    <w:docVar w:name="dvForAction" w:val="True"/>
    <w:docVar w:name="dvForActionCompletionDate" w:val="16 September 2024"/>
    <w:docVar w:name="dvForceRevision" w:val="False"/>
    <w:docVar w:name="dvheadertext" w:val=" "/>
    <w:docVar w:name="dvItemNumber" w:val="11"/>
    <w:docVar w:name="dvItemNumberMasked" w:val="13.11"/>
    <w:docVar w:name="dvItemNumberMaskIdentifier" w:val=" "/>
    <w:docVar w:name="dvLastSecurityLogins" w:val=" "/>
    <w:docVar w:name="dvMasterProgramId" w:val="0"/>
    <w:docVar w:name="dvMasterProgramItem1" w:val=" "/>
    <w:docVar w:name="dvMasterProgramItem2" w:val=" "/>
    <w:docVar w:name="dvMasterProgramItemID" w:val=" "/>
    <w:docVar w:name="dvMasterProgramItemsArray" w:val=" "/>
    <w:docVar w:name="dvMasterProgramName" w:val=" "/>
    <w:docVar w:name="dvMasterSequenceNumber" w:val="11"/>
    <w:docVar w:name="dvMeetingScheduleId" w:val="1825"/>
    <w:docVar w:name="dvMinutedForMayor" w:val="False"/>
    <w:docVar w:name="dvMinutedForName" w:val=" "/>
    <w:docVar w:name="dvMinutedForTitle" w:val=" "/>
    <w:docVar w:name="dvOfficers" w:val="Alex Caras; Sharyn French; Shannon Burt; Mark Arnold"/>
    <w:docVar w:name="dvOfficersArray" w:val="Alex CarasýSustainable Environment and EconomyþSharyn FrenchýSustainable Environment and EconomyþShannon BurtýSustainable Environment and EconomyþMark ArnoldýGeneral Managerþ"/>
    <w:docVar w:name="dvOldChairmansCommitteeArray" w:val=" "/>
    <w:docVar w:name="dvOldPresentations" w:val=" "/>
    <w:docVar w:name="dvOrderNumber" w:val="10"/>
    <w:docVar w:name="dvOrigRecommendationLength" w:val="0"/>
    <w:docVar w:name="dvOrigSectionCount" w:val="1"/>
    <w:docVar w:name="dvPlanningApplicationDocument" w:val=" "/>
    <w:docVar w:name="dvPresentationChanged" w:val="False"/>
    <w:docVar w:name="dvPresentationRequired" w:val="0"/>
    <w:docVar w:name="dvPresentationsArray" w:val=" "/>
    <w:docVar w:name="dvPreventEDMSFormFromDisplaying" w:val="False"/>
    <w:docVar w:name="dvPreviousItemsArray" w:val=" "/>
    <w:docVar w:name="dvPreviousItemsChanged" w:val="False"/>
    <w:docVar w:name="dvProtectedAgendaSections" w:val="1,3,6"/>
    <w:docVar w:name="dvPurpose" w:val=" "/>
    <w:docVar w:name="dvPurposeWithSoftReturns" w:val=" "/>
    <w:docVar w:name="dvReassignFileName" w:val="False"/>
    <w:docVar w:name="dvRecommendationAgendaSectionNo" w:val="4"/>
    <w:docVar w:name="dvRecommendationDisabled" w:val="False"/>
    <w:docVar w:name="dvRecommendedCommitteeId" w:val="0"/>
    <w:docVar w:name="dvRecommendedCommitteeName" w:val=" "/>
    <w:docVar w:name="dvRecommendedMeetingDate" w:val=" "/>
    <w:docVar w:name="dvRecommendedMeetingScheduleId" w:val="0"/>
    <w:docVar w:name="dvRecordIdAlternate" w:val="I2024/966"/>
    <w:docVar w:name="dvRefCommittee" w:val=" "/>
    <w:docVar w:name="dvRefCommitteeDateId" w:val="0"/>
    <w:docVar w:name="dvRefCommitteeId" w:val="0"/>
    <w:docVar w:name="dvRefCommitteeMinutesDocument" w:val=" "/>
    <w:docVar w:name="dvRefCommitteeMinutesEDMSNo" w:val=" "/>
    <w:docVar w:name="dvRefDateMeeting" w:val=" "/>
    <w:docVar w:name="dvReferenceCommitteeRequired" w:val="False"/>
    <w:docVar w:name="dvReferenceTypeItemsArray" w:val=" "/>
    <w:docVar w:name="dvReferredFromCommitteeID" w:val="0"/>
    <w:docVar w:name="dvRefSpecialFlag" w:val="False"/>
    <w:docVar w:name="dvRegisterNumber" w:val="5"/>
    <w:docVar w:name="dvRelatedReportId" w:val="0"/>
    <w:docVar w:name="dvReportFrom" w:val="Land Use Plannning Coordinator"/>
    <w:docVar w:name="dvReportHdr" w:val="Staff Reports - Sustainable Environment and Economy"/>
    <w:docVar w:name="dvReportName" w:val="13.11 PLANNING - NSW Employment Zones Reform - Plannning Proposal: Additional permitted uses for Certain Lots within Zone E4 General Industrial, Centennial Circuit - Byron Arts and Industry Estate"/>
    <w:docVar w:name="dvReportNumber" w:val="13"/>
    <w:docVar w:name="dvReportTo" w:val="General Manager"/>
    <w:docVar w:name="dvRequestorsArray" w:val=" "/>
    <w:docVar w:name="dvSequenceNumber" w:val="4"/>
    <w:docVar w:name="dvSignificanceText" w:val=" "/>
    <w:docVar w:name="dvSortOrder" w:val="13"/>
    <w:docVar w:name="dvSpecialFlag" w:val="False"/>
    <w:docVar w:name="dvSubject" w:val="PLANNING - NSW Employment Zones Reform - Plannning Proposal: Additional permitted uses for Certain Lots within Zone E4 General Industrial, Centennial Circuit - Byron Arts and Industry Estate"/>
    <w:docVar w:name="dvSubjectWithSoftReturns" w:val="PLANNING - NSW Employment Zones Reform - Plannning Proposal: Additional permitted uses for Certain Lots within Zone E4 General Industrial, Centennial Circuit - Byron Arts and Industry Estate"/>
    <w:docVar w:name="dvSummaryAgendaSectionNo" w:val="2"/>
    <w:docVar w:name="dvSupplementary" w:val="False"/>
    <w:docVar w:name="dvTemplatesPath" w:val="G:\Infocouncil_LIVE\Templates\"/>
    <w:docVar w:name="dvTimeMeeting" w:val="9.00am"/>
    <w:docVar w:name="dvTitle" w:val="PLANNING - NSW Employment Zones Reform - Plannning Proposal: Additional permitted uses for Certain Lots within Zone E4 General Industrial, Centennial Circuit - Byron Arts and Industry Estate"/>
    <w:docVar w:name="dvTypistInitials" w:val="KH"/>
    <w:docVar w:name="dvUpdateDatabase" w:val="False"/>
    <w:docVar w:name="dvUpdateItemNo" w:val="False"/>
    <w:docVar w:name="dvUtility" w:val=" "/>
    <w:docVar w:name="dvUtilityCheckbox" w:val="False"/>
    <w:docVar w:name="dvUtilityCheckbox2" w:val="False"/>
    <w:docVar w:name="dvUtilityText" w:val=" "/>
    <w:docVar w:name="dvUtilityText1" w:val=" "/>
    <w:docVar w:name="dvUtilityText2" w:val=" "/>
    <w:docVar w:name="dvUtilityText3" w:val=" "/>
    <w:docVar w:name="dvUtilityText4" w:val=" "/>
    <w:docVar w:name="dvYear" w:val="2024"/>
  </w:docVars>
  <w:rsids>
    <w:rsidRoot w:val="00806C1A"/>
    <w:rsid w:val="0000067E"/>
    <w:rsid w:val="00001622"/>
    <w:rsid w:val="00006B2F"/>
    <w:rsid w:val="00007CE1"/>
    <w:rsid w:val="00007EF5"/>
    <w:rsid w:val="000108DE"/>
    <w:rsid w:val="00015405"/>
    <w:rsid w:val="00033D64"/>
    <w:rsid w:val="00035EED"/>
    <w:rsid w:val="00041E89"/>
    <w:rsid w:val="0004569F"/>
    <w:rsid w:val="00051553"/>
    <w:rsid w:val="00051FA3"/>
    <w:rsid w:val="00057AB7"/>
    <w:rsid w:val="00062DF6"/>
    <w:rsid w:val="00064388"/>
    <w:rsid w:val="00065892"/>
    <w:rsid w:val="00072565"/>
    <w:rsid w:val="00082FA0"/>
    <w:rsid w:val="0008717B"/>
    <w:rsid w:val="000915C8"/>
    <w:rsid w:val="00096D89"/>
    <w:rsid w:val="000A5F2A"/>
    <w:rsid w:val="000B4255"/>
    <w:rsid w:val="000B7DA6"/>
    <w:rsid w:val="000C6C47"/>
    <w:rsid w:val="000D1326"/>
    <w:rsid w:val="000D6099"/>
    <w:rsid w:val="000D60BF"/>
    <w:rsid w:val="000E3A2D"/>
    <w:rsid w:val="000E4BA8"/>
    <w:rsid w:val="000F0ACE"/>
    <w:rsid w:val="000F312B"/>
    <w:rsid w:val="000F3E80"/>
    <w:rsid w:val="000F55E4"/>
    <w:rsid w:val="001026A2"/>
    <w:rsid w:val="00120A51"/>
    <w:rsid w:val="00131190"/>
    <w:rsid w:val="001330C4"/>
    <w:rsid w:val="00142FDA"/>
    <w:rsid w:val="00145CE8"/>
    <w:rsid w:val="00155743"/>
    <w:rsid w:val="00160918"/>
    <w:rsid w:val="00160994"/>
    <w:rsid w:val="001616E2"/>
    <w:rsid w:val="00166F20"/>
    <w:rsid w:val="00166FDD"/>
    <w:rsid w:val="00167222"/>
    <w:rsid w:val="001871DA"/>
    <w:rsid w:val="0019650B"/>
    <w:rsid w:val="001A03B5"/>
    <w:rsid w:val="001A1351"/>
    <w:rsid w:val="001A550B"/>
    <w:rsid w:val="001C07C6"/>
    <w:rsid w:val="001C09CC"/>
    <w:rsid w:val="001C3212"/>
    <w:rsid w:val="001C59FF"/>
    <w:rsid w:val="001D17DE"/>
    <w:rsid w:val="001E3471"/>
    <w:rsid w:val="001E3A57"/>
    <w:rsid w:val="001E4AF8"/>
    <w:rsid w:val="001E592E"/>
    <w:rsid w:val="001F4C8C"/>
    <w:rsid w:val="001F7762"/>
    <w:rsid w:val="00207C75"/>
    <w:rsid w:val="00210C06"/>
    <w:rsid w:val="0021354C"/>
    <w:rsid w:val="002235BD"/>
    <w:rsid w:val="002254D9"/>
    <w:rsid w:val="00233C4C"/>
    <w:rsid w:val="00234F82"/>
    <w:rsid w:val="0024210A"/>
    <w:rsid w:val="00242AB0"/>
    <w:rsid w:val="00244730"/>
    <w:rsid w:val="00245A64"/>
    <w:rsid w:val="00251D7B"/>
    <w:rsid w:val="00253EB2"/>
    <w:rsid w:val="00254A62"/>
    <w:rsid w:val="00261DCC"/>
    <w:rsid w:val="002637AF"/>
    <w:rsid w:val="002644F3"/>
    <w:rsid w:val="002712C9"/>
    <w:rsid w:val="002736E0"/>
    <w:rsid w:val="00275037"/>
    <w:rsid w:val="00275C6C"/>
    <w:rsid w:val="00285E3A"/>
    <w:rsid w:val="00285E48"/>
    <w:rsid w:val="00287FE0"/>
    <w:rsid w:val="00291C75"/>
    <w:rsid w:val="00292980"/>
    <w:rsid w:val="002A2BEF"/>
    <w:rsid w:val="002B020B"/>
    <w:rsid w:val="002B3CB3"/>
    <w:rsid w:val="002B4E33"/>
    <w:rsid w:val="002B535A"/>
    <w:rsid w:val="002B74E2"/>
    <w:rsid w:val="002C2402"/>
    <w:rsid w:val="002C4644"/>
    <w:rsid w:val="002C6A00"/>
    <w:rsid w:val="002D3115"/>
    <w:rsid w:val="002D4509"/>
    <w:rsid w:val="002D4EDF"/>
    <w:rsid w:val="002E386B"/>
    <w:rsid w:val="002E6E43"/>
    <w:rsid w:val="002E6E76"/>
    <w:rsid w:val="002F088B"/>
    <w:rsid w:val="002F1218"/>
    <w:rsid w:val="002F2850"/>
    <w:rsid w:val="002F315B"/>
    <w:rsid w:val="002F6287"/>
    <w:rsid w:val="002F7089"/>
    <w:rsid w:val="002F7359"/>
    <w:rsid w:val="00303E46"/>
    <w:rsid w:val="00305AA3"/>
    <w:rsid w:val="00305DC9"/>
    <w:rsid w:val="00310B0F"/>
    <w:rsid w:val="00311949"/>
    <w:rsid w:val="00313990"/>
    <w:rsid w:val="00320B71"/>
    <w:rsid w:val="0032308B"/>
    <w:rsid w:val="003258B9"/>
    <w:rsid w:val="00325AAE"/>
    <w:rsid w:val="003302AF"/>
    <w:rsid w:val="0033541B"/>
    <w:rsid w:val="00342941"/>
    <w:rsid w:val="0034718A"/>
    <w:rsid w:val="003501C4"/>
    <w:rsid w:val="00352197"/>
    <w:rsid w:val="003532CB"/>
    <w:rsid w:val="0035504B"/>
    <w:rsid w:val="003608E4"/>
    <w:rsid w:val="00362176"/>
    <w:rsid w:val="003628C3"/>
    <w:rsid w:val="003633EC"/>
    <w:rsid w:val="00364B5D"/>
    <w:rsid w:val="0036634E"/>
    <w:rsid w:val="00366494"/>
    <w:rsid w:val="00380117"/>
    <w:rsid w:val="0038166D"/>
    <w:rsid w:val="00393035"/>
    <w:rsid w:val="003943B9"/>
    <w:rsid w:val="00396745"/>
    <w:rsid w:val="003A0E0E"/>
    <w:rsid w:val="003A6322"/>
    <w:rsid w:val="003A65BF"/>
    <w:rsid w:val="003B287C"/>
    <w:rsid w:val="003C2D5B"/>
    <w:rsid w:val="003D5E22"/>
    <w:rsid w:val="003D6B3E"/>
    <w:rsid w:val="003E5483"/>
    <w:rsid w:val="003E64A6"/>
    <w:rsid w:val="003F2A2D"/>
    <w:rsid w:val="003F301A"/>
    <w:rsid w:val="00411BDA"/>
    <w:rsid w:val="00412B6F"/>
    <w:rsid w:val="004135EB"/>
    <w:rsid w:val="00414469"/>
    <w:rsid w:val="00415276"/>
    <w:rsid w:val="0042489D"/>
    <w:rsid w:val="00430B32"/>
    <w:rsid w:val="00440E5A"/>
    <w:rsid w:val="00444090"/>
    <w:rsid w:val="004560B7"/>
    <w:rsid w:val="00465053"/>
    <w:rsid w:val="00466138"/>
    <w:rsid w:val="00467889"/>
    <w:rsid w:val="00475A5C"/>
    <w:rsid w:val="00491C85"/>
    <w:rsid w:val="004A149E"/>
    <w:rsid w:val="004A75E3"/>
    <w:rsid w:val="004B4583"/>
    <w:rsid w:val="004B7C55"/>
    <w:rsid w:val="004C5AA2"/>
    <w:rsid w:val="004C68F6"/>
    <w:rsid w:val="004C7868"/>
    <w:rsid w:val="004D5638"/>
    <w:rsid w:val="004E12F1"/>
    <w:rsid w:val="004E2438"/>
    <w:rsid w:val="004E295A"/>
    <w:rsid w:val="004E4B34"/>
    <w:rsid w:val="004E4D85"/>
    <w:rsid w:val="004F02AF"/>
    <w:rsid w:val="004F6083"/>
    <w:rsid w:val="005022B2"/>
    <w:rsid w:val="00505CDB"/>
    <w:rsid w:val="00512109"/>
    <w:rsid w:val="00512FD3"/>
    <w:rsid w:val="00515078"/>
    <w:rsid w:val="005151CF"/>
    <w:rsid w:val="005163DF"/>
    <w:rsid w:val="005217D7"/>
    <w:rsid w:val="00540075"/>
    <w:rsid w:val="0054394E"/>
    <w:rsid w:val="00543C5F"/>
    <w:rsid w:val="005459CF"/>
    <w:rsid w:val="00546FFC"/>
    <w:rsid w:val="00550EA9"/>
    <w:rsid w:val="005544C5"/>
    <w:rsid w:val="0055710F"/>
    <w:rsid w:val="00562A3C"/>
    <w:rsid w:val="00574877"/>
    <w:rsid w:val="00584B93"/>
    <w:rsid w:val="0058752C"/>
    <w:rsid w:val="00596473"/>
    <w:rsid w:val="00597AE0"/>
    <w:rsid w:val="005A4625"/>
    <w:rsid w:val="005A7E40"/>
    <w:rsid w:val="005B3D4B"/>
    <w:rsid w:val="005B4792"/>
    <w:rsid w:val="005C300D"/>
    <w:rsid w:val="005D1C3E"/>
    <w:rsid w:val="005D734C"/>
    <w:rsid w:val="005F55FD"/>
    <w:rsid w:val="0060154B"/>
    <w:rsid w:val="00607300"/>
    <w:rsid w:val="0061020D"/>
    <w:rsid w:val="00614A2A"/>
    <w:rsid w:val="00620DD2"/>
    <w:rsid w:val="006212DE"/>
    <w:rsid w:val="006234AB"/>
    <w:rsid w:val="00634CF6"/>
    <w:rsid w:val="006465EF"/>
    <w:rsid w:val="00650D75"/>
    <w:rsid w:val="00664FEE"/>
    <w:rsid w:val="006656F3"/>
    <w:rsid w:val="00666794"/>
    <w:rsid w:val="0067512A"/>
    <w:rsid w:val="006761A4"/>
    <w:rsid w:val="0068099B"/>
    <w:rsid w:val="00685ED5"/>
    <w:rsid w:val="006875A0"/>
    <w:rsid w:val="00690357"/>
    <w:rsid w:val="006912B7"/>
    <w:rsid w:val="00691504"/>
    <w:rsid w:val="00692D2E"/>
    <w:rsid w:val="006A231A"/>
    <w:rsid w:val="006A2F5B"/>
    <w:rsid w:val="006A40E7"/>
    <w:rsid w:val="006A4D2F"/>
    <w:rsid w:val="006B1690"/>
    <w:rsid w:val="006B290E"/>
    <w:rsid w:val="006B639A"/>
    <w:rsid w:val="006D06B2"/>
    <w:rsid w:val="006D10FD"/>
    <w:rsid w:val="006E2588"/>
    <w:rsid w:val="006E2795"/>
    <w:rsid w:val="006F1759"/>
    <w:rsid w:val="006F6D50"/>
    <w:rsid w:val="00707131"/>
    <w:rsid w:val="0071350B"/>
    <w:rsid w:val="0071598D"/>
    <w:rsid w:val="00716CFE"/>
    <w:rsid w:val="0072009E"/>
    <w:rsid w:val="007218A9"/>
    <w:rsid w:val="00724AF2"/>
    <w:rsid w:val="00724EC7"/>
    <w:rsid w:val="00725646"/>
    <w:rsid w:val="007324C2"/>
    <w:rsid w:val="00733EC8"/>
    <w:rsid w:val="00733F14"/>
    <w:rsid w:val="00737AC5"/>
    <w:rsid w:val="00737D20"/>
    <w:rsid w:val="0074501C"/>
    <w:rsid w:val="0074698A"/>
    <w:rsid w:val="00747D06"/>
    <w:rsid w:val="007519D9"/>
    <w:rsid w:val="0075228C"/>
    <w:rsid w:val="00756D14"/>
    <w:rsid w:val="00756E1A"/>
    <w:rsid w:val="00756EC6"/>
    <w:rsid w:val="0076114E"/>
    <w:rsid w:val="007700BB"/>
    <w:rsid w:val="00770DCC"/>
    <w:rsid w:val="007731AA"/>
    <w:rsid w:val="00782B33"/>
    <w:rsid w:val="007837D0"/>
    <w:rsid w:val="00787F65"/>
    <w:rsid w:val="00793417"/>
    <w:rsid w:val="007A2EA2"/>
    <w:rsid w:val="007A59C0"/>
    <w:rsid w:val="007B1728"/>
    <w:rsid w:val="007B39EF"/>
    <w:rsid w:val="007B3EF9"/>
    <w:rsid w:val="007C234F"/>
    <w:rsid w:val="007C5F03"/>
    <w:rsid w:val="007D4362"/>
    <w:rsid w:val="007E10CC"/>
    <w:rsid w:val="007E5099"/>
    <w:rsid w:val="007E61DA"/>
    <w:rsid w:val="007F435A"/>
    <w:rsid w:val="007F7BF7"/>
    <w:rsid w:val="008011BA"/>
    <w:rsid w:val="0080500F"/>
    <w:rsid w:val="00806C1A"/>
    <w:rsid w:val="0081222A"/>
    <w:rsid w:val="008124CD"/>
    <w:rsid w:val="00824307"/>
    <w:rsid w:val="008304BE"/>
    <w:rsid w:val="00835B65"/>
    <w:rsid w:val="00841138"/>
    <w:rsid w:val="008429B4"/>
    <w:rsid w:val="00843520"/>
    <w:rsid w:val="00843860"/>
    <w:rsid w:val="00845EE7"/>
    <w:rsid w:val="0085798C"/>
    <w:rsid w:val="00872395"/>
    <w:rsid w:val="00877000"/>
    <w:rsid w:val="00877F8E"/>
    <w:rsid w:val="00884825"/>
    <w:rsid w:val="00885C8B"/>
    <w:rsid w:val="008877FE"/>
    <w:rsid w:val="0089657B"/>
    <w:rsid w:val="008A1F21"/>
    <w:rsid w:val="008A1F76"/>
    <w:rsid w:val="008A4425"/>
    <w:rsid w:val="008C2CE6"/>
    <w:rsid w:val="008C7D06"/>
    <w:rsid w:val="008D1D0D"/>
    <w:rsid w:val="008D2D5D"/>
    <w:rsid w:val="008E1AB0"/>
    <w:rsid w:val="008E6AB4"/>
    <w:rsid w:val="008F2E77"/>
    <w:rsid w:val="00907783"/>
    <w:rsid w:val="009151E2"/>
    <w:rsid w:val="009165F0"/>
    <w:rsid w:val="00922497"/>
    <w:rsid w:val="009225DD"/>
    <w:rsid w:val="0092413D"/>
    <w:rsid w:val="009261AE"/>
    <w:rsid w:val="00930320"/>
    <w:rsid w:val="00930651"/>
    <w:rsid w:val="009326D0"/>
    <w:rsid w:val="00944D0D"/>
    <w:rsid w:val="00960206"/>
    <w:rsid w:val="00961026"/>
    <w:rsid w:val="00962F64"/>
    <w:rsid w:val="009745E0"/>
    <w:rsid w:val="00975FFB"/>
    <w:rsid w:val="009858DF"/>
    <w:rsid w:val="00991602"/>
    <w:rsid w:val="00994BFF"/>
    <w:rsid w:val="0099608A"/>
    <w:rsid w:val="009A50BA"/>
    <w:rsid w:val="009A6B63"/>
    <w:rsid w:val="009B10B2"/>
    <w:rsid w:val="009C3BA0"/>
    <w:rsid w:val="009C6DFB"/>
    <w:rsid w:val="009D3A73"/>
    <w:rsid w:val="009D61E7"/>
    <w:rsid w:val="009D6425"/>
    <w:rsid w:val="009E13F2"/>
    <w:rsid w:val="009E6925"/>
    <w:rsid w:val="009F00CF"/>
    <w:rsid w:val="009F16F9"/>
    <w:rsid w:val="009F41D3"/>
    <w:rsid w:val="00A01094"/>
    <w:rsid w:val="00A01DA1"/>
    <w:rsid w:val="00A065AC"/>
    <w:rsid w:val="00A06DCF"/>
    <w:rsid w:val="00A10B06"/>
    <w:rsid w:val="00A12AB1"/>
    <w:rsid w:val="00A1568F"/>
    <w:rsid w:val="00A22404"/>
    <w:rsid w:val="00A2268A"/>
    <w:rsid w:val="00A275B1"/>
    <w:rsid w:val="00A321A9"/>
    <w:rsid w:val="00A3473B"/>
    <w:rsid w:val="00A5275B"/>
    <w:rsid w:val="00A52FDD"/>
    <w:rsid w:val="00A55486"/>
    <w:rsid w:val="00A6030F"/>
    <w:rsid w:val="00A60E7A"/>
    <w:rsid w:val="00A61D98"/>
    <w:rsid w:val="00A63BFA"/>
    <w:rsid w:val="00A65173"/>
    <w:rsid w:val="00A82D04"/>
    <w:rsid w:val="00A91A41"/>
    <w:rsid w:val="00A94A5C"/>
    <w:rsid w:val="00A96865"/>
    <w:rsid w:val="00A9688D"/>
    <w:rsid w:val="00AB0488"/>
    <w:rsid w:val="00AB3E94"/>
    <w:rsid w:val="00AC5497"/>
    <w:rsid w:val="00AE2A7B"/>
    <w:rsid w:val="00AE2B6E"/>
    <w:rsid w:val="00AE6BE3"/>
    <w:rsid w:val="00AF2C49"/>
    <w:rsid w:val="00B11E8A"/>
    <w:rsid w:val="00B1438F"/>
    <w:rsid w:val="00B14A3E"/>
    <w:rsid w:val="00B34F2B"/>
    <w:rsid w:val="00B421A5"/>
    <w:rsid w:val="00B43D74"/>
    <w:rsid w:val="00B4783B"/>
    <w:rsid w:val="00B50F47"/>
    <w:rsid w:val="00B549A3"/>
    <w:rsid w:val="00B60493"/>
    <w:rsid w:val="00B61938"/>
    <w:rsid w:val="00B65786"/>
    <w:rsid w:val="00B67051"/>
    <w:rsid w:val="00B730B8"/>
    <w:rsid w:val="00B77134"/>
    <w:rsid w:val="00BA1116"/>
    <w:rsid w:val="00BA2382"/>
    <w:rsid w:val="00BA2F6A"/>
    <w:rsid w:val="00BA6193"/>
    <w:rsid w:val="00BA7375"/>
    <w:rsid w:val="00BB245A"/>
    <w:rsid w:val="00BB5F13"/>
    <w:rsid w:val="00BB5F15"/>
    <w:rsid w:val="00BB7E41"/>
    <w:rsid w:val="00BC018C"/>
    <w:rsid w:val="00BC2B9D"/>
    <w:rsid w:val="00BD1FB2"/>
    <w:rsid w:val="00BD3AE5"/>
    <w:rsid w:val="00BD3CCF"/>
    <w:rsid w:val="00BD429A"/>
    <w:rsid w:val="00BD4AEB"/>
    <w:rsid w:val="00BE2BB4"/>
    <w:rsid w:val="00BE62B2"/>
    <w:rsid w:val="00BE755F"/>
    <w:rsid w:val="00BE7C27"/>
    <w:rsid w:val="00BF5CF0"/>
    <w:rsid w:val="00C00652"/>
    <w:rsid w:val="00C0244B"/>
    <w:rsid w:val="00C0487C"/>
    <w:rsid w:val="00C06556"/>
    <w:rsid w:val="00C1376A"/>
    <w:rsid w:val="00C17356"/>
    <w:rsid w:val="00C36C81"/>
    <w:rsid w:val="00C4230F"/>
    <w:rsid w:val="00C44247"/>
    <w:rsid w:val="00C45537"/>
    <w:rsid w:val="00C4756D"/>
    <w:rsid w:val="00C4796C"/>
    <w:rsid w:val="00C50E33"/>
    <w:rsid w:val="00C5173C"/>
    <w:rsid w:val="00C60174"/>
    <w:rsid w:val="00C71D51"/>
    <w:rsid w:val="00C729B3"/>
    <w:rsid w:val="00C76F24"/>
    <w:rsid w:val="00C83A33"/>
    <w:rsid w:val="00C94227"/>
    <w:rsid w:val="00C95C2C"/>
    <w:rsid w:val="00CA0AFF"/>
    <w:rsid w:val="00CA39C7"/>
    <w:rsid w:val="00CA73B7"/>
    <w:rsid w:val="00CB1795"/>
    <w:rsid w:val="00CB5E35"/>
    <w:rsid w:val="00CD09CF"/>
    <w:rsid w:val="00CD7999"/>
    <w:rsid w:val="00CE2A38"/>
    <w:rsid w:val="00CE7821"/>
    <w:rsid w:val="00CF2208"/>
    <w:rsid w:val="00CF2C87"/>
    <w:rsid w:val="00D05782"/>
    <w:rsid w:val="00D06589"/>
    <w:rsid w:val="00D10F37"/>
    <w:rsid w:val="00D13D8A"/>
    <w:rsid w:val="00D148EB"/>
    <w:rsid w:val="00D14D85"/>
    <w:rsid w:val="00D222FD"/>
    <w:rsid w:val="00D3639F"/>
    <w:rsid w:val="00D41554"/>
    <w:rsid w:val="00D458B8"/>
    <w:rsid w:val="00D47EDB"/>
    <w:rsid w:val="00D50A28"/>
    <w:rsid w:val="00D516D3"/>
    <w:rsid w:val="00D64F5C"/>
    <w:rsid w:val="00D70DEB"/>
    <w:rsid w:val="00D76E22"/>
    <w:rsid w:val="00D806D1"/>
    <w:rsid w:val="00D92B89"/>
    <w:rsid w:val="00D943C0"/>
    <w:rsid w:val="00D97330"/>
    <w:rsid w:val="00DA207E"/>
    <w:rsid w:val="00DA6550"/>
    <w:rsid w:val="00DB260F"/>
    <w:rsid w:val="00DB5061"/>
    <w:rsid w:val="00DB525B"/>
    <w:rsid w:val="00DB59CE"/>
    <w:rsid w:val="00DB63CA"/>
    <w:rsid w:val="00DC1EBE"/>
    <w:rsid w:val="00DD410D"/>
    <w:rsid w:val="00DE13C9"/>
    <w:rsid w:val="00DE44EE"/>
    <w:rsid w:val="00DE4C70"/>
    <w:rsid w:val="00DF3653"/>
    <w:rsid w:val="00DF4992"/>
    <w:rsid w:val="00DF516A"/>
    <w:rsid w:val="00E024A6"/>
    <w:rsid w:val="00E17D16"/>
    <w:rsid w:val="00E35228"/>
    <w:rsid w:val="00E40A19"/>
    <w:rsid w:val="00E50D03"/>
    <w:rsid w:val="00E52737"/>
    <w:rsid w:val="00E559A1"/>
    <w:rsid w:val="00E57095"/>
    <w:rsid w:val="00E573F9"/>
    <w:rsid w:val="00E616C3"/>
    <w:rsid w:val="00E63DAB"/>
    <w:rsid w:val="00E64B20"/>
    <w:rsid w:val="00E71F33"/>
    <w:rsid w:val="00E7438B"/>
    <w:rsid w:val="00E75048"/>
    <w:rsid w:val="00E8082E"/>
    <w:rsid w:val="00E82496"/>
    <w:rsid w:val="00E845A6"/>
    <w:rsid w:val="00E9185B"/>
    <w:rsid w:val="00E964DF"/>
    <w:rsid w:val="00E9738F"/>
    <w:rsid w:val="00EA1A16"/>
    <w:rsid w:val="00EA1F55"/>
    <w:rsid w:val="00EA6BE4"/>
    <w:rsid w:val="00EB02AD"/>
    <w:rsid w:val="00EC1892"/>
    <w:rsid w:val="00EC5989"/>
    <w:rsid w:val="00ED1B14"/>
    <w:rsid w:val="00ED4F79"/>
    <w:rsid w:val="00ED5FC2"/>
    <w:rsid w:val="00ED66EA"/>
    <w:rsid w:val="00EE3F10"/>
    <w:rsid w:val="00EE750F"/>
    <w:rsid w:val="00EF5B82"/>
    <w:rsid w:val="00EF765F"/>
    <w:rsid w:val="00F0139D"/>
    <w:rsid w:val="00F07CE4"/>
    <w:rsid w:val="00F12C0F"/>
    <w:rsid w:val="00F2225F"/>
    <w:rsid w:val="00F243A1"/>
    <w:rsid w:val="00F273A4"/>
    <w:rsid w:val="00F4630B"/>
    <w:rsid w:val="00F544FD"/>
    <w:rsid w:val="00F5698A"/>
    <w:rsid w:val="00F71EA6"/>
    <w:rsid w:val="00F72E16"/>
    <w:rsid w:val="00F76431"/>
    <w:rsid w:val="00F83B4A"/>
    <w:rsid w:val="00F842CD"/>
    <w:rsid w:val="00F91F42"/>
    <w:rsid w:val="00F9493F"/>
    <w:rsid w:val="00F95814"/>
    <w:rsid w:val="00F95841"/>
    <w:rsid w:val="00F96540"/>
    <w:rsid w:val="00F96878"/>
    <w:rsid w:val="00FA47D6"/>
    <w:rsid w:val="00FA5848"/>
    <w:rsid w:val="00FA7E19"/>
    <w:rsid w:val="00FB02BF"/>
    <w:rsid w:val="00FB0902"/>
    <w:rsid w:val="00FB1AAC"/>
    <w:rsid w:val="00FB6903"/>
    <w:rsid w:val="00FB7F8A"/>
    <w:rsid w:val="00FD5597"/>
    <w:rsid w:val="00FD68AB"/>
    <w:rsid w:val="00FE5A1C"/>
    <w:rsid w:val="00FE779D"/>
    <w:rsid w:val="00FF2E32"/>
    <w:rsid w:val="00FF5BE8"/>
    <w:rsid w:val="00FF660D"/>
    <w:rsid w:val="00FF76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A4CC6"/>
  <w15:docId w15:val="{4B06301E-357D-4CB0-9ABA-41A6DCF8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4255"/>
    <w:pPr>
      <w:spacing w:before="240" w:after="240"/>
    </w:pPr>
    <w:rPr>
      <w:rFonts w:ascii="Arial" w:hAnsi="Arial"/>
      <w:sz w:val="24"/>
      <w:szCs w:val="24"/>
      <w:lang w:eastAsia="en-US"/>
    </w:rPr>
  </w:style>
  <w:style w:type="paragraph" w:styleId="Heading1">
    <w:name w:val="heading 1"/>
    <w:basedOn w:val="Normal"/>
    <w:next w:val="Normal"/>
    <w:qFormat/>
    <w:rsid w:val="000B4255"/>
    <w:pPr>
      <w:keepNext/>
      <w:outlineLvl w:val="0"/>
    </w:pPr>
    <w:rPr>
      <w:b/>
      <w:sz w:val="36"/>
    </w:rPr>
  </w:style>
  <w:style w:type="paragraph" w:styleId="Heading2">
    <w:name w:val="heading 2"/>
    <w:basedOn w:val="Normal"/>
    <w:next w:val="Normal"/>
    <w:link w:val="Heading2Char"/>
    <w:qFormat/>
    <w:rsid w:val="000B4255"/>
    <w:pPr>
      <w:keepNext/>
      <w:tabs>
        <w:tab w:val="left" w:pos="2268"/>
      </w:tabs>
      <w:ind w:left="2268" w:hanging="2268"/>
      <w:outlineLvl w:val="1"/>
    </w:pPr>
    <w:rPr>
      <w:b/>
      <w:sz w:val="32"/>
      <w:szCs w:val="20"/>
    </w:rPr>
  </w:style>
  <w:style w:type="paragraph" w:styleId="Heading3">
    <w:name w:val="heading 3"/>
    <w:basedOn w:val="Normal"/>
    <w:next w:val="Normal"/>
    <w:qFormat/>
    <w:rsid w:val="000B4255"/>
    <w:pPr>
      <w:keepNext/>
      <w:outlineLvl w:val="2"/>
    </w:pPr>
    <w:rPr>
      <w:rFonts w:cs="Arial"/>
      <w:b/>
      <w:bCs/>
      <w:sz w:val="28"/>
    </w:rPr>
  </w:style>
  <w:style w:type="paragraph" w:styleId="Heading4">
    <w:name w:val="heading 4"/>
    <w:basedOn w:val="Normal"/>
    <w:next w:val="Normal"/>
    <w:qFormat/>
    <w:rsid w:val="00737AC5"/>
    <w:pPr>
      <w:keepNext/>
      <w:outlineLvl w:val="3"/>
    </w:pPr>
    <w:rPr>
      <w:rFonts w:cs="Arial"/>
      <w:b/>
      <w:bCs/>
    </w:rPr>
  </w:style>
  <w:style w:type="paragraph" w:styleId="Heading5">
    <w:name w:val="heading 5"/>
    <w:basedOn w:val="Normal"/>
    <w:next w:val="Normal"/>
    <w:qFormat/>
    <w:rsid w:val="00C0244B"/>
    <w:pPr>
      <w:keepNext/>
      <w:outlineLvl w:val="4"/>
    </w:pPr>
    <w:rPr>
      <w:rFonts w:cs="Arial"/>
      <w:b/>
      <w:bCs/>
      <w:u w:val="single"/>
    </w:rPr>
  </w:style>
  <w:style w:type="paragraph" w:styleId="Heading6">
    <w:name w:val="heading 6"/>
    <w:basedOn w:val="Normal"/>
    <w:next w:val="Normal"/>
    <w:qFormat/>
    <w:rsid w:val="00C0244B"/>
    <w:pPr>
      <w:spacing w:after="60"/>
      <w:outlineLvl w:val="5"/>
    </w:pPr>
    <w:rPr>
      <w:b/>
      <w:bCs/>
      <w:szCs w:val="22"/>
    </w:rPr>
  </w:style>
  <w:style w:type="paragraph" w:styleId="Heading7">
    <w:name w:val="heading 7"/>
    <w:basedOn w:val="Normal"/>
    <w:next w:val="Normal"/>
    <w:qFormat/>
    <w:rsid w:val="00C0244B"/>
    <w:pPr>
      <w:keepNext/>
      <w:outlineLvl w:val="6"/>
    </w:pPr>
    <w:rPr>
      <w:rFonts w:cs="Arial"/>
      <w:b/>
      <w:bCs/>
      <w:u w:val="single"/>
    </w:rPr>
  </w:style>
  <w:style w:type="paragraph" w:styleId="Heading8">
    <w:name w:val="heading 8"/>
    <w:basedOn w:val="Normal"/>
    <w:next w:val="Normal"/>
    <w:qFormat/>
    <w:rsid w:val="00C0244B"/>
    <w:pPr>
      <w:spacing w:after="60"/>
      <w:outlineLvl w:val="7"/>
    </w:pPr>
    <w:rPr>
      <w:i/>
      <w:iCs/>
    </w:rPr>
  </w:style>
  <w:style w:type="paragraph" w:styleId="Heading9">
    <w:name w:val="heading 9"/>
    <w:basedOn w:val="Normal"/>
    <w:next w:val="Normal"/>
    <w:qFormat/>
    <w:rsid w:val="00C0244B"/>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244B"/>
    <w:pPr>
      <w:tabs>
        <w:tab w:val="left" w:pos="100"/>
        <w:tab w:val="center" w:pos="4320"/>
        <w:tab w:val="right" w:pos="9400"/>
      </w:tabs>
      <w:jc w:val="center"/>
    </w:pPr>
    <w:rPr>
      <w:rFonts w:cs="Arial"/>
      <w:b/>
      <w:noProof/>
    </w:rPr>
  </w:style>
  <w:style w:type="paragraph" w:styleId="Footer">
    <w:name w:val="footer"/>
    <w:basedOn w:val="Normal"/>
    <w:link w:val="FooterChar"/>
    <w:uiPriority w:val="99"/>
    <w:rsid w:val="00C0244B"/>
    <w:pPr>
      <w:pBdr>
        <w:top w:val="single" w:sz="4" w:space="1" w:color="auto"/>
      </w:pBdr>
      <w:tabs>
        <w:tab w:val="center" w:pos="4320"/>
        <w:tab w:val="right" w:pos="9214"/>
      </w:tabs>
    </w:pPr>
    <w:rPr>
      <w:rFonts w:cs="Arial"/>
      <w:b/>
      <w:noProof/>
    </w:rPr>
  </w:style>
  <w:style w:type="paragraph" w:customStyle="1" w:styleId="Recommendation">
    <w:name w:val="Recommendation"/>
    <w:basedOn w:val="Normal"/>
    <w:rsid w:val="00C0244B"/>
    <w:pPr>
      <w:numPr>
        <w:numId w:val="1"/>
      </w:numPr>
      <w:spacing w:after="120"/>
    </w:pPr>
  </w:style>
  <w:style w:type="paragraph" w:styleId="BodyText">
    <w:name w:val="Body Text"/>
    <w:basedOn w:val="Normal"/>
    <w:link w:val="BodyTextChar"/>
    <w:rsid w:val="00A52FDD"/>
    <w:pPr>
      <w:spacing w:line="260" w:lineRule="exact"/>
      <w:ind w:left="1134"/>
    </w:pPr>
  </w:style>
  <w:style w:type="character" w:customStyle="1" w:styleId="BodyTextChar">
    <w:name w:val="Body Text Char"/>
    <w:link w:val="BodyText"/>
    <w:rsid w:val="00A52FDD"/>
    <w:rPr>
      <w:rFonts w:ascii="Arial" w:hAnsi="Arial"/>
      <w:sz w:val="24"/>
      <w:szCs w:val="24"/>
      <w:lang w:val="en-AU" w:eastAsia="en-US" w:bidi="ar-SA"/>
    </w:rPr>
  </w:style>
  <w:style w:type="paragraph" w:styleId="BodyTextIndent3">
    <w:name w:val="Body Text Indent 3"/>
    <w:basedOn w:val="Normal"/>
    <w:rsid w:val="00BE755F"/>
    <w:pPr>
      <w:spacing w:after="120"/>
      <w:ind w:left="283"/>
    </w:pPr>
    <w:rPr>
      <w:sz w:val="16"/>
      <w:szCs w:val="16"/>
      <w:lang w:val="en-GB"/>
    </w:rPr>
  </w:style>
  <w:style w:type="character" w:customStyle="1" w:styleId="msoplaceholdertext0">
    <w:name w:val="msoplaceholdertext"/>
    <w:semiHidden/>
    <w:rsid w:val="004E2438"/>
    <w:rPr>
      <w:color w:val="auto"/>
    </w:rPr>
  </w:style>
  <w:style w:type="paragraph" w:customStyle="1" w:styleId="ICTOC1">
    <w:name w:val="IC_TOC_1"/>
    <w:link w:val="ICTOC1Char"/>
    <w:qFormat/>
    <w:rsid w:val="009F00CF"/>
    <w:pPr>
      <w:keepNext/>
      <w:tabs>
        <w:tab w:val="left" w:pos="851"/>
      </w:tabs>
      <w:spacing w:before="240"/>
      <w:ind w:left="1134" w:hanging="1134"/>
    </w:pPr>
    <w:rPr>
      <w:rFonts w:ascii="Calibri" w:hAnsi="Calibri" w:cs="Calibri"/>
      <w:b/>
      <w:color w:val="002060"/>
      <w:kern w:val="28"/>
      <w:sz w:val="22"/>
      <w:u w:val="single"/>
      <w:lang w:eastAsia="en-US"/>
    </w:rPr>
  </w:style>
  <w:style w:type="paragraph" w:customStyle="1" w:styleId="ICTOC2">
    <w:name w:val="IC_TOC_2"/>
    <w:link w:val="ICTOC2Char"/>
    <w:rsid w:val="00EF5B82"/>
    <w:pPr>
      <w:keepNext/>
      <w:widowControl w:val="0"/>
      <w:tabs>
        <w:tab w:val="left" w:pos="567"/>
        <w:tab w:val="left" w:pos="851"/>
      </w:tabs>
      <w:autoSpaceDE w:val="0"/>
      <w:autoSpaceDN w:val="0"/>
      <w:adjustRightInd w:val="0"/>
      <w:spacing w:before="240"/>
      <w:ind w:left="567" w:hanging="567"/>
      <w:outlineLvl w:val="1"/>
    </w:pPr>
    <w:rPr>
      <w:rFonts w:ascii="Calibri" w:hAnsi="Calibri" w:cs="Arial"/>
      <w:b/>
      <w:caps/>
      <w:noProof/>
      <w:sz w:val="24"/>
      <w:szCs w:val="24"/>
      <w:lang w:eastAsia="en-US"/>
    </w:rPr>
  </w:style>
  <w:style w:type="character" w:customStyle="1" w:styleId="ICTOC2Char">
    <w:name w:val="IC_TOC_2 Char"/>
    <w:link w:val="ICTOC2"/>
    <w:rsid w:val="00EF5B82"/>
    <w:rPr>
      <w:rFonts w:ascii="Calibri" w:hAnsi="Calibri" w:cs="Arial"/>
      <w:b/>
      <w:caps/>
      <w:noProof/>
      <w:sz w:val="24"/>
      <w:szCs w:val="24"/>
      <w:lang w:eastAsia="en-US"/>
    </w:rPr>
  </w:style>
  <w:style w:type="paragraph" w:customStyle="1" w:styleId="StyleBoldItalicLeft0cmHanging5cmBefore0pt">
    <w:name w:val="Style Bold Italic Left:  0 cm Hanging:  5 cm Before:  0 pt"/>
    <w:basedOn w:val="Normal"/>
    <w:rsid w:val="002F2850"/>
    <w:pPr>
      <w:ind w:left="2835" w:hanging="2835"/>
    </w:pPr>
    <w:rPr>
      <w:b/>
      <w:bCs/>
      <w:i/>
      <w:iCs/>
      <w:szCs w:val="20"/>
    </w:rPr>
  </w:style>
  <w:style w:type="character" w:customStyle="1" w:styleId="StyleBoldItalic">
    <w:name w:val="Style Bold Italic"/>
    <w:basedOn w:val="DefaultParagraphFont"/>
    <w:rsid w:val="00B34F2B"/>
    <w:rPr>
      <w:b/>
      <w:bCs/>
      <w:i/>
      <w:iCs/>
      <w:bdr w:val="single" w:sz="8" w:space="0" w:color="auto"/>
    </w:rPr>
  </w:style>
  <w:style w:type="paragraph" w:customStyle="1" w:styleId="StyleLeft0cmHanging5cmBoxSinglesolidlineAuto">
    <w:name w:val="Style Left:  0 cm Hanging:  5 cm Box: (Single solid line Auto  ..."/>
    <w:basedOn w:val="Normal"/>
    <w:rsid w:val="0038166D"/>
    <w:pPr>
      <w:pBdr>
        <w:top w:val="single" w:sz="8" w:space="1" w:color="auto"/>
        <w:left w:val="single" w:sz="8" w:space="4" w:color="auto"/>
        <w:bottom w:val="single" w:sz="8" w:space="1" w:color="auto"/>
        <w:right w:val="single" w:sz="8" w:space="4" w:color="auto"/>
      </w:pBdr>
      <w:ind w:left="2835" w:hanging="2835"/>
    </w:pPr>
    <w:rPr>
      <w:szCs w:val="20"/>
    </w:rPr>
  </w:style>
  <w:style w:type="paragraph" w:customStyle="1" w:styleId="ICNmLst1">
    <w:name w:val="IC NmLst1"/>
    <w:qFormat/>
    <w:rsid w:val="00960206"/>
    <w:pPr>
      <w:numPr>
        <w:numId w:val="10"/>
      </w:numPr>
      <w:tabs>
        <w:tab w:val="left" w:pos="567"/>
      </w:tabs>
      <w:spacing w:before="120"/>
    </w:pPr>
    <w:rPr>
      <w:rFonts w:ascii="Arial" w:hAnsi="Arial" w:cs="Arial"/>
      <w:b/>
      <w:sz w:val="22"/>
      <w:szCs w:val="24"/>
      <w:lang w:eastAsia="en-US"/>
    </w:rPr>
  </w:style>
  <w:style w:type="paragraph" w:customStyle="1" w:styleId="ICNmLst2">
    <w:name w:val="IC NmLst2"/>
    <w:basedOn w:val="Normal"/>
    <w:qFormat/>
    <w:rsid w:val="00960206"/>
    <w:pPr>
      <w:numPr>
        <w:ilvl w:val="1"/>
        <w:numId w:val="10"/>
      </w:numPr>
      <w:tabs>
        <w:tab w:val="num" w:pos="360"/>
        <w:tab w:val="left" w:pos="1418"/>
      </w:tabs>
      <w:ind w:left="1418" w:firstLine="0"/>
    </w:pPr>
    <w:rPr>
      <w:rFonts w:ascii="Arial Bold" w:hAnsi="Arial Bold" w:cs="Arial"/>
      <w:b/>
    </w:rPr>
  </w:style>
  <w:style w:type="paragraph" w:customStyle="1" w:styleId="ICNmLst3">
    <w:name w:val="IC NmLst3"/>
    <w:basedOn w:val="Normal"/>
    <w:qFormat/>
    <w:rsid w:val="00F9493F"/>
    <w:pPr>
      <w:numPr>
        <w:ilvl w:val="2"/>
        <w:numId w:val="10"/>
      </w:numPr>
      <w:tabs>
        <w:tab w:val="num" w:pos="360"/>
        <w:tab w:val="left" w:pos="1985"/>
      </w:tabs>
      <w:ind w:left="1985" w:firstLine="0"/>
    </w:pPr>
    <w:rPr>
      <w:rFonts w:cs="Arial"/>
      <w:b/>
      <w:szCs w:val="20"/>
    </w:rPr>
  </w:style>
  <w:style w:type="paragraph" w:styleId="BodyText2">
    <w:name w:val="Body Text 2"/>
    <w:basedOn w:val="Normal"/>
    <w:link w:val="BodyText2Char"/>
    <w:semiHidden/>
    <w:unhideWhenUsed/>
    <w:rsid w:val="009F00CF"/>
    <w:pPr>
      <w:spacing w:after="120" w:line="480" w:lineRule="auto"/>
    </w:pPr>
  </w:style>
  <w:style w:type="character" w:customStyle="1" w:styleId="BodyText2Char">
    <w:name w:val="Body Text 2 Char"/>
    <w:basedOn w:val="DefaultParagraphFont"/>
    <w:link w:val="BodyText2"/>
    <w:semiHidden/>
    <w:rsid w:val="009F00CF"/>
    <w:rPr>
      <w:rFonts w:ascii="Calibri" w:hAnsi="Calibri"/>
      <w:sz w:val="24"/>
      <w:szCs w:val="24"/>
      <w:lang w:val="en-US" w:eastAsia="en-US"/>
    </w:rPr>
  </w:style>
  <w:style w:type="numbering" w:customStyle="1" w:styleId="BroomeRecommendationindents">
    <w:name w:val="Broome Recommendation indents"/>
    <w:uiPriority w:val="99"/>
    <w:rsid w:val="009F00CF"/>
    <w:pPr>
      <w:numPr>
        <w:numId w:val="12"/>
      </w:numPr>
    </w:pPr>
  </w:style>
  <w:style w:type="character" w:customStyle="1" w:styleId="ICTOC1Char">
    <w:name w:val="IC_TOC_1 Char"/>
    <w:link w:val="ICTOC1"/>
    <w:rsid w:val="009F00CF"/>
    <w:rPr>
      <w:rFonts w:ascii="Calibri" w:hAnsi="Calibri" w:cs="Calibri"/>
      <w:b/>
      <w:color w:val="002060"/>
      <w:kern w:val="28"/>
      <w:sz w:val="22"/>
      <w:u w:val="single"/>
      <w:lang w:eastAsia="en-US"/>
    </w:rPr>
  </w:style>
  <w:style w:type="character" w:styleId="LineNumber">
    <w:name w:val="line number"/>
    <w:basedOn w:val="DefaultParagraphFont"/>
    <w:semiHidden/>
    <w:unhideWhenUsed/>
    <w:rsid w:val="00961026"/>
  </w:style>
  <w:style w:type="character" w:customStyle="1" w:styleId="FooterChar">
    <w:name w:val="Footer Char"/>
    <w:basedOn w:val="DefaultParagraphFont"/>
    <w:link w:val="Footer"/>
    <w:uiPriority w:val="99"/>
    <w:locked/>
    <w:rsid w:val="003532CB"/>
    <w:rPr>
      <w:rFonts w:ascii="Arial" w:hAnsi="Arial" w:cs="Arial"/>
      <w:b/>
      <w:noProof/>
      <w:sz w:val="22"/>
      <w:szCs w:val="24"/>
      <w:lang w:eastAsia="en-US"/>
    </w:rPr>
  </w:style>
  <w:style w:type="table" w:styleId="TableGrid">
    <w:name w:val="Table Grid"/>
    <w:basedOn w:val="TableNormal"/>
    <w:rsid w:val="00355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Heading2">
    <w:name w:val="IC_Heading_2"/>
    <w:basedOn w:val="Heading2"/>
    <w:link w:val="ICHeading2Char"/>
    <w:qFormat/>
    <w:rsid w:val="005544C5"/>
  </w:style>
  <w:style w:type="paragraph" w:customStyle="1" w:styleId="ICHeading3">
    <w:name w:val="IC_Heading_3"/>
    <w:basedOn w:val="Heading2"/>
    <w:link w:val="ICHeading3Char"/>
    <w:qFormat/>
    <w:rsid w:val="0080500F"/>
    <w:pPr>
      <w:ind w:left="0" w:firstLine="0"/>
      <w:outlineLvl w:val="2"/>
    </w:pPr>
  </w:style>
  <w:style w:type="character" w:customStyle="1" w:styleId="Heading2Char">
    <w:name w:val="Heading 2 Char"/>
    <w:basedOn w:val="DefaultParagraphFont"/>
    <w:link w:val="Heading2"/>
    <w:rsid w:val="000B4255"/>
    <w:rPr>
      <w:rFonts w:ascii="Arial" w:hAnsi="Arial"/>
      <w:b/>
      <w:sz w:val="32"/>
      <w:lang w:eastAsia="en-US"/>
    </w:rPr>
  </w:style>
  <w:style w:type="character" w:customStyle="1" w:styleId="ICHeading2Char">
    <w:name w:val="IC_Heading_2 Char"/>
    <w:basedOn w:val="Heading2Char"/>
    <w:link w:val="ICHeading2"/>
    <w:rsid w:val="005544C5"/>
    <w:rPr>
      <w:rFonts w:ascii="Arial" w:hAnsi="Arial"/>
      <w:b/>
      <w:sz w:val="22"/>
      <w:lang w:eastAsia="en-US"/>
    </w:rPr>
  </w:style>
  <w:style w:type="character" w:customStyle="1" w:styleId="ICHeading3Char">
    <w:name w:val="IC_Heading_3 Char"/>
    <w:basedOn w:val="Heading2Char"/>
    <w:link w:val="ICHeading3"/>
    <w:rsid w:val="0080500F"/>
    <w:rPr>
      <w:rFonts w:ascii="Arial" w:hAnsi="Arial"/>
      <w:b/>
      <w:sz w:val="22"/>
      <w:lang w:eastAsia="en-US"/>
    </w:rPr>
  </w:style>
  <w:style w:type="paragraph" w:customStyle="1" w:styleId="ICHeading3Rec">
    <w:name w:val="IC_Heading_3_Rec"/>
    <w:basedOn w:val="Normal"/>
    <w:link w:val="ICHeading3RecChar"/>
    <w:qFormat/>
    <w:rsid w:val="00FB7F8A"/>
    <w:pPr>
      <w:outlineLvl w:val="2"/>
    </w:pPr>
    <w:rPr>
      <w:b/>
      <w:szCs w:val="20"/>
    </w:rPr>
  </w:style>
  <w:style w:type="character" w:customStyle="1" w:styleId="ICHeading3RecChar">
    <w:name w:val="IC_Heading_3_Rec Char"/>
    <w:basedOn w:val="DefaultParagraphFont"/>
    <w:link w:val="ICHeading3Rec"/>
    <w:rsid w:val="00FB7F8A"/>
    <w:rPr>
      <w:rFonts w:ascii="Arial" w:hAnsi="Arial"/>
      <w:b/>
      <w:sz w:val="22"/>
      <w:lang w:eastAsia="en-US"/>
    </w:rPr>
  </w:style>
  <w:style w:type="paragraph" w:styleId="BalloonText">
    <w:name w:val="Balloon Text"/>
    <w:basedOn w:val="Normal"/>
    <w:link w:val="BalloonTextChar"/>
    <w:semiHidden/>
    <w:unhideWhenUsed/>
    <w:rsid w:val="00DC1EBE"/>
    <w:rPr>
      <w:rFonts w:ascii="Tahoma" w:hAnsi="Tahoma" w:cs="Tahoma"/>
      <w:sz w:val="16"/>
      <w:szCs w:val="16"/>
    </w:rPr>
  </w:style>
  <w:style w:type="character" w:customStyle="1" w:styleId="BalloonTextChar">
    <w:name w:val="Balloon Text Char"/>
    <w:basedOn w:val="DefaultParagraphFont"/>
    <w:link w:val="BalloonText"/>
    <w:semiHidden/>
    <w:rsid w:val="00DC1EBE"/>
    <w:rPr>
      <w:rFonts w:ascii="Tahoma" w:hAnsi="Tahoma" w:cs="Tahoma"/>
      <w:sz w:val="16"/>
      <w:szCs w:val="16"/>
      <w:lang w:eastAsia="en-US"/>
    </w:rPr>
  </w:style>
  <w:style w:type="paragraph" w:customStyle="1" w:styleId="Recommendations">
    <w:name w:val="Recommendations"/>
    <w:basedOn w:val="Normal"/>
    <w:qFormat/>
    <w:rsid w:val="00DC1EBE"/>
    <w:rPr>
      <w:b/>
      <w:szCs w:val="20"/>
    </w:rPr>
  </w:style>
  <w:style w:type="character" w:styleId="PlaceholderText">
    <w:name w:val="Placeholder Text"/>
    <w:basedOn w:val="DefaultParagraphFont"/>
    <w:uiPriority w:val="99"/>
    <w:semiHidden/>
    <w:rsid w:val="007731AA"/>
    <w:rPr>
      <w:color w:val="808080"/>
    </w:rPr>
  </w:style>
  <w:style w:type="character" w:styleId="Hyperlink">
    <w:name w:val="Hyperlink"/>
    <w:basedOn w:val="DefaultParagraphFont"/>
    <w:uiPriority w:val="99"/>
    <w:unhideWhenUsed/>
    <w:rsid w:val="005D1C3E"/>
    <w:rPr>
      <w:color w:val="0000FF" w:themeColor="hyperlink"/>
      <w:u w:val="single"/>
    </w:rPr>
  </w:style>
  <w:style w:type="paragraph" w:styleId="ListParagraph">
    <w:name w:val="List Paragraph"/>
    <w:basedOn w:val="Normal"/>
    <w:uiPriority w:val="34"/>
    <w:qFormat/>
    <w:rsid w:val="005D1C3E"/>
    <w:pPr>
      <w:numPr>
        <w:numId w:val="14"/>
      </w:numPr>
      <w:contextualSpacing/>
    </w:pPr>
    <w:rPr>
      <w:rFonts w:cs="Arial"/>
      <w:color w:val="000000" w:themeColor="text1"/>
      <w:szCs w:val="22"/>
    </w:rPr>
  </w:style>
  <w:style w:type="paragraph" w:styleId="CommentText">
    <w:name w:val="annotation text"/>
    <w:basedOn w:val="Normal"/>
    <w:link w:val="CommentTextChar"/>
    <w:semiHidden/>
    <w:rsid w:val="005D1C3E"/>
    <w:rPr>
      <w:sz w:val="20"/>
      <w:szCs w:val="20"/>
    </w:rPr>
  </w:style>
  <w:style w:type="character" w:customStyle="1" w:styleId="CommentTextChar">
    <w:name w:val="Comment Text Char"/>
    <w:basedOn w:val="DefaultParagraphFont"/>
    <w:link w:val="CommentText"/>
    <w:semiHidden/>
    <w:rsid w:val="005D1C3E"/>
    <w:rPr>
      <w:rFonts w:ascii="Arial" w:hAnsi="Arial"/>
      <w:lang w:eastAsia="en-US"/>
    </w:rPr>
  </w:style>
  <w:style w:type="paragraph" w:customStyle="1" w:styleId="Default">
    <w:name w:val="Default"/>
    <w:rsid w:val="008D1D0D"/>
    <w:pPr>
      <w:autoSpaceDE w:val="0"/>
      <w:autoSpaceDN w:val="0"/>
      <w:adjustRightInd w:val="0"/>
    </w:pPr>
    <w:rPr>
      <w:rFonts w:ascii="Calibri" w:eastAsiaTheme="minorHAnsi" w:hAnsi="Calibri" w:cs="Calibri"/>
      <w:color w:val="000000"/>
      <w:sz w:val="24"/>
      <w:szCs w:val="24"/>
      <w:lang w:eastAsia="en-US"/>
      <w14:ligatures w14:val="standardContextual"/>
    </w:rPr>
  </w:style>
  <w:style w:type="character" w:styleId="UnresolvedMention">
    <w:name w:val="Unresolved Mention"/>
    <w:basedOn w:val="DefaultParagraphFont"/>
    <w:uiPriority w:val="99"/>
    <w:semiHidden/>
    <w:unhideWhenUsed/>
    <w:rsid w:val="00C71D51"/>
    <w:rPr>
      <w:color w:val="605E5C"/>
      <w:shd w:val="clear" w:color="auto" w:fill="E1DFDD"/>
    </w:rPr>
  </w:style>
  <w:style w:type="character" w:styleId="FollowedHyperlink">
    <w:name w:val="FollowedHyperlink"/>
    <w:basedOn w:val="DefaultParagraphFont"/>
    <w:semiHidden/>
    <w:unhideWhenUsed/>
    <w:rsid w:val="006234AB"/>
    <w:rPr>
      <w:color w:val="800080" w:themeColor="followedHyperlink"/>
      <w:u w:val="single"/>
    </w:rPr>
  </w:style>
  <w:style w:type="paragraph" w:styleId="Revision">
    <w:name w:val="Revision"/>
    <w:hidden/>
    <w:uiPriority w:val="99"/>
    <w:semiHidden/>
    <w:rsid w:val="00C4230F"/>
    <w:rPr>
      <w:rFonts w:ascii="Arial" w:hAnsi="Arial"/>
      <w:sz w:val="24"/>
      <w:szCs w:val="24"/>
      <w:lang w:eastAsia="en-US"/>
    </w:rPr>
  </w:style>
  <w:style w:type="character" w:styleId="CommentReference">
    <w:name w:val="annotation reference"/>
    <w:basedOn w:val="DefaultParagraphFont"/>
    <w:semiHidden/>
    <w:unhideWhenUsed/>
    <w:rsid w:val="00A10B06"/>
    <w:rPr>
      <w:sz w:val="16"/>
      <w:szCs w:val="16"/>
    </w:rPr>
  </w:style>
  <w:style w:type="paragraph" w:styleId="CommentSubject">
    <w:name w:val="annotation subject"/>
    <w:basedOn w:val="CommentText"/>
    <w:next w:val="CommentText"/>
    <w:link w:val="CommentSubjectChar"/>
    <w:semiHidden/>
    <w:unhideWhenUsed/>
    <w:rsid w:val="00A10B06"/>
    <w:rPr>
      <w:b/>
      <w:bCs/>
    </w:rPr>
  </w:style>
  <w:style w:type="character" w:customStyle="1" w:styleId="CommentSubjectChar">
    <w:name w:val="Comment Subject Char"/>
    <w:basedOn w:val="CommentTextChar"/>
    <w:link w:val="CommentSubject"/>
    <w:semiHidden/>
    <w:rsid w:val="00A10B0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382200">
      <w:bodyDiv w:val="1"/>
      <w:marLeft w:val="0"/>
      <w:marRight w:val="0"/>
      <w:marTop w:val="0"/>
      <w:marBottom w:val="0"/>
      <w:divBdr>
        <w:top w:val="none" w:sz="0" w:space="0" w:color="auto"/>
        <w:left w:val="none" w:sz="0" w:space="0" w:color="auto"/>
        <w:bottom w:val="none" w:sz="0" w:space="0" w:color="auto"/>
        <w:right w:val="none" w:sz="0" w:space="0" w:color="auto"/>
      </w:divBdr>
    </w:div>
    <w:div w:id="1471821586">
      <w:bodyDiv w:val="1"/>
      <w:marLeft w:val="0"/>
      <w:marRight w:val="0"/>
      <w:marTop w:val="0"/>
      <w:marBottom w:val="0"/>
      <w:divBdr>
        <w:top w:val="none" w:sz="0" w:space="0" w:color="auto"/>
        <w:left w:val="none" w:sz="0" w:space="0" w:color="auto"/>
        <w:bottom w:val="none" w:sz="0" w:space="0" w:color="auto"/>
        <w:right w:val="none" w:sz="0" w:space="0" w:color="auto"/>
      </w:divBdr>
    </w:div>
    <w:div w:id="1597440606">
      <w:bodyDiv w:val="1"/>
      <w:marLeft w:val="0"/>
      <w:marRight w:val="0"/>
      <w:marTop w:val="0"/>
      <w:marBottom w:val="0"/>
      <w:divBdr>
        <w:top w:val="none" w:sz="0" w:space="0" w:color="auto"/>
        <w:left w:val="none" w:sz="0" w:space="0" w:color="auto"/>
        <w:bottom w:val="none" w:sz="0" w:space="0" w:color="auto"/>
        <w:right w:val="none" w:sz="0" w:space="0" w:color="auto"/>
      </w:divBdr>
    </w:div>
    <w:div w:id="2052729272">
      <w:bodyDiv w:val="1"/>
      <w:marLeft w:val="0"/>
      <w:marRight w:val="0"/>
      <w:marTop w:val="0"/>
      <w:marBottom w:val="0"/>
      <w:divBdr>
        <w:top w:val="none" w:sz="0" w:space="0" w:color="auto"/>
        <w:left w:val="none" w:sz="0" w:space="0" w:color="auto"/>
        <w:bottom w:val="none" w:sz="0" w:space="0" w:color="auto"/>
        <w:right w:val="none" w:sz="0" w:space="0" w:color="auto"/>
      </w:divBdr>
    </w:div>
    <w:div w:id="205711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yron.infocouncil.biz/Open/2022/04/OC_28042022_MIN_1474.htm" TargetMode="External"/><Relationship Id="rId13" Type="http://schemas.openxmlformats.org/officeDocument/2006/relationships/hyperlink" Target="https://eplanningdlprod.blob.core.windows.net/pdfmaps/1350_COM_APU_003CC_020_20221111.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planning.nsw.gov.au/policy-and-legislation/planning-reforms/employment-zones-reform" TargetMode="External"/><Relationship Id="rId12" Type="http://schemas.openxmlformats.org/officeDocument/2006/relationships/hyperlink" Target="https://legislation.nsw.gov.au/view/html/inforce/current/epi-2014-0297"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yron.infocouncil.biz/Open/2022/04/OC_28042022_MIN_1474.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slation.nsw.gov.au/view/html/inforce/current/epi-2014-0297"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legislation.nsw.gov.au/view/html/inforce/current/epi-2014-0297" TargetMode="External"/><Relationship Id="rId23" Type="http://schemas.openxmlformats.org/officeDocument/2006/relationships/fontTable" Target="fontTable.xml"/><Relationship Id="rId10" Type="http://schemas.openxmlformats.org/officeDocument/2006/relationships/hyperlink" Target="https://legislation.nsw.gov.au/view/html/inforce/2021-02-26/epi-2014-029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legislation.nsw.gov.au/view/html/inforce/current/epi-2014-0297"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860B414-A33B-48CF-9514-14730A1F65C6}"/>
      </w:docPartPr>
      <w:docPartBody>
        <w:p w:rsidR="006838A0" w:rsidRDefault="001273EE">
          <w:r w:rsidRPr="003659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3EE"/>
    <w:rsid w:val="001273EE"/>
    <w:rsid w:val="003F469E"/>
    <w:rsid w:val="004F54E3"/>
    <w:rsid w:val="006838A0"/>
    <w:rsid w:val="00B039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73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2207</Words>
  <Characters>12167</Characters>
  <Application>Microsoft Office Word</Application>
  <DocSecurity>0</DocSecurity>
  <Lines>296</Lines>
  <Paragraphs>214</Paragraphs>
  <ScaleCrop>false</ScaleCrop>
  <HeadingPairs>
    <vt:vector size="2" baseType="variant">
      <vt:variant>
        <vt:lpstr>Title</vt:lpstr>
      </vt:variant>
      <vt:variant>
        <vt:i4>1</vt:i4>
      </vt:variant>
    </vt:vector>
  </HeadingPairs>
  <TitlesOfParts>
    <vt:vector size="1" baseType="lpstr">
      <vt:lpstr>PLANNING - NSW Employment Zones Reform - Plannning Proposal: Additional permitted uses for Certain Lots within Zone E4 General Industrial, Centennial Circuit - Byron Arts and Industry Estate</vt:lpstr>
    </vt:vector>
  </TitlesOfParts>
  <Company>Byron</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 NSW Employment Zones Reform - Plannning Proposal: Additional permitted uses for Certain Lots within Zone E4 General Industrial, Centennial Circuit - Byron Arts and Industry Estate</dc:title>
  <dc:subject>Council - Thursday, 15 August 2024 - PLANNING - NSW Employment Zones Reform - Plannning Proposal: Additional permitted uses for Certain Lots within Zone E4 General Industrial, Centennial Circuit - Byron Arts and Industry Estate</dc:subject>
  <dc:creator>Kristie Hughes</dc:creator>
  <cp:keywords>PLANNING - NSW Employment Zones Reform - Plannning Proposal: Additional permitted uses for Certain Lots within Zone E4 General Industrial, Centennial Circuit - Byron Arts and Industry Estate I2024/966</cp:keywords>
  <cp:lastModifiedBy>Cutter, Jess</cp:lastModifiedBy>
  <cp:revision>3</cp:revision>
  <cp:lastPrinted>2024-07-29T04:41:00Z</cp:lastPrinted>
  <dcterms:created xsi:type="dcterms:W3CDTF">2024-08-02T05:20:00Z</dcterms:created>
  <dcterms:modified xsi:type="dcterms:W3CDTF">2024-08-06T01:39:00Z</dcterms:modified>
  <cp:category>Infocouncil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Report2000</vt:lpwstr>
  </property>
  <property fmtid="{D5CDD505-2E9C-101B-9397-08002B2CF9AE}" pid="3" name="ProtectedSections">
    <vt:lpwstr>1,3,5</vt:lpwstr>
  </property>
  <property fmtid="{D5CDD505-2E9C-101B-9397-08002B2CF9AE}" pid="4" name="RecommendationSection">
    <vt:lpwstr>4</vt:lpwstr>
  </property>
  <property fmtid="{D5CDD505-2E9C-101B-9397-08002B2CF9AE}" pid="5" name="NoSpellCheck">
    <vt:bool>true</vt:bool>
  </property>
  <property fmtid="{D5CDD505-2E9C-101B-9397-08002B2CF9AE}" pid="6" name="GotoFirstField">
    <vt:bool>true</vt:bool>
  </property>
  <property fmtid="{D5CDD505-2E9C-101B-9397-08002B2CF9AE}" pid="7" name="AddTitleToAuthors">
    <vt:lpwstr>A</vt:lpwstr>
  </property>
  <property fmtid="{D5CDD505-2E9C-101B-9397-08002B2CF9AE}" pid="8" name="DefaultMaskedItemNo">
    <vt:lpwstr>0.0</vt:lpwstr>
  </property>
  <property fmtid="{D5CDD505-2E9C-101B-9397-08002B2CF9AE}" pid="9" name="DefaultTabStop">
    <vt:lpwstr>1</vt:lpwstr>
  </property>
  <property fmtid="{D5CDD505-2E9C-101B-9397-08002B2CF9AE}" pid="10" name="DocumentChanged">
    <vt:lpwstr>False</vt:lpwstr>
  </property>
  <property fmtid="{D5CDD505-2E9C-101B-9397-08002B2CF9AE}" pid="11" name="DoNotCheckIn">
    <vt:lpwstr>0</vt:lpwstr>
  </property>
  <property fmtid="{D5CDD505-2E9C-101B-9397-08002B2CF9AE}" pid="12" name="PreventEDMSFormFromDisplaying">
    <vt:lpwstr>False</vt:lpwstr>
  </property>
  <property fmtid="{D5CDD505-2E9C-101B-9397-08002B2CF9AE}" pid="13" name="InfocouncilDocumentType">
    <vt:lpwstr>Report</vt:lpwstr>
  </property>
  <property fmtid="{D5CDD505-2E9C-101B-9397-08002B2CF9AE}" pid="14" name="InfocouncilVersion">
    <vt:lpwstr>8.10.1</vt:lpwstr>
  </property>
  <property fmtid="{D5CDD505-2E9C-101B-9397-08002B2CF9AE}" pid="15" name="HPTRIM_Ignore">
    <vt:lpwstr>True</vt:lpwstr>
  </property>
  <property fmtid="{D5CDD505-2E9C-101B-9397-08002B2CF9AE}" pid="16" name="CM_Ignore">
    <vt:bool>true</vt:bool>
  </property>
  <property fmtid="{D5CDD505-2E9C-101B-9397-08002B2CF9AE}" pid="17" name="UpdateDatabase">
    <vt:lpwstr>False</vt:lpwstr>
  </property>
  <property fmtid="{D5CDD505-2E9C-101B-9397-08002B2CF9AE}" pid="18" name="CorroId">
    <vt:lpwstr>12516</vt:lpwstr>
  </property>
  <property fmtid="{D5CDD505-2E9C-101B-9397-08002B2CF9AE}" pid="19" name="SequenceNumber">
    <vt:lpwstr>4</vt:lpwstr>
  </property>
  <property fmtid="{D5CDD505-2E9C-101B-9397-08002B2CF9AE}" pid="20" name="MasterSequenceNumber">
    <vt:lpwstr>11</vt:lpwstr>
  </property>
  <property fmtid="{D5CDD505-2E9C-101B-9397-08002B2CF9AE}" pid="21" name="FileName">
    <vt:lpwstr>OC_15082024_PR_1825_5.DOCX</vt:lpwstr>
  </property>
  <property fmtid="{D5CDD505-2E9C-101B-9397-08002B2CF9AE}" pid="22" name="FileRevisionNotRetained">
    <vt:lpwstr>False</vt:lpwstr>
  </property>
  <property fmtid="{D5CDD505-2E9C-101B-9397-08002B2CF9AE}" pid="23" name="ItemNumberMasked">
    <vt:lpwstr>13.11</vt:lpwstr>
  </property>
  <property fmtid="{D5CDD505-2E9C-101B-9397-08002B2CF9AE}" pid="24" name="ConfidentialType">
    <vt:lpwstr>P</vt:lpwstr>
  </property>
  <property fmtid="{D5CDD505-2E9C-101B-9397-08002B2CF9AE}" pid="25" name="CommitteeMeetingTypeId">
    <vt:lpwstr>1</vt:lpwstr>
  </property>
  <property fmtid="{D5CDD505-2E9C-101B-9397-08002B2CF9AE}" pid="26" name="Committee">
    <vt:lpwstr>Council</vt:lpwstr>
  </property>
  <property fmtid="{D5CDD505-2E9C-101B-9397-08002B2CF9AE}" pid="27" name="PreviousItemsArray">
    <vt:lpwstr> </vt:lpwstr>
  </property>
  <property fmtid="{D5CDD505-2E9C-101B-9397-08002B2CF9AE}" pid="28" name="PreviousItemsChanged">
    <vt:lpwstr>False</vt:lpwstr>
  </property>
  <property fmtid="{D5CDD505-2E9C-101B-9397-08002B2CF9AE}" pid="29" name="AuthorsArray">
    <vt:lpwstr>661þ</vt:lpwstr>
  </property>
  <property fmtid="{D5CDD505-2E9C-101B-9397-08002B2CF9AE}" pid="30" name="AuthorID">
    <vt:lpwstr>661</vt:lpwstr>
  </property>
  <property fmtid="{D5CDD505-2E9C-101B-9397-08002B2CF9AE}" pid="31" name="Author">
    <vt:lpwstr>Kristie Hughes</vt:lpwstr>
  </property>
  <property fmtid="{D5CDD505-2E9C-101B-9397-08002B2CF9AE}" pid="32" name="AuthorTitle">
    <vt:lpwstr>Natural Disaster Policy Planner</vt:lpwstr>
  </property>
  <property fmtid="{D5CDD505-2E9C-101B-9397-08002B2CF9AE}" pid="33" name="AuthorPhone">
    <vt:lpwstr> </vt:lpwstr>
  </property>
  <property fmtid="{D5CDD505-2E9C-101B-9397-08002B2CF9AE}" pid="34" name="Authors">
    <vt:lpwstr>Kristie Hughes</vt:lpwstr>
  </property>
  <property fmtid="{D5CDD505-2E9C-101B-9397-08002B2CF9AE}" pid="35" name="AuthorID2">
    <vt:lpwstr> </vt:lpwstr>
  </property>
  <property fmtid="{D5CDD505-2E9C-101B-9397-08002B2CF9AE}" pid="36" name="Author2">
    <vt:lpwstr> </vt:lpwstr>
  </property>
  <property fmtid="{D5CDD505-2E9C-101B-9397-08002B2CF9AE}" pid="37" name="AuthorTitle2">
    <vt:lpwstr> </vt:lpwstr>
  </property>
  <property fmtid="{D5CDD505-2E9C-101B-9397-08002B2CF9AE}" pid="38" name="AuthorID3">
    <vt:lpwstr> </vt:lpwstr>
  </property>
  <property fmtid="{D5CDD505-2E9C-101B-9397-08002B2CF9AE}" pid="39" name="Author3">
    <vt:lpwstr> </vt:lpwstr>
  </property>
  <property fmtid="{D5CDD505-2E9C-101B-9397-08002B2CF9AE}" pid="40" name="AuthorTitle3">
    <vt:lpwstr> </vt:lpwstr>
  </property>
  <property fmtid="{D5CDD505-2E9C-101B-9397-08002B2CF9AE}" pid="41" name="OldPresentations">
    <vt:lpwstr> </vt:lpwstr>
  </property>
  <property fmtid="{D5CDD505-2E9C-101B-9397-08002B2CF9AE}" pid="42" name="PresentationsArray">
    <vt:lpwstr> </vt:lpwstr>
  </property>
  <property fmtid="{D5CDD505-2E9C-101B-9397-08002B2CF9AE}" pid="43" name="PresentationChanged">
    <vt:lpwstr>False</vt:lpwstr>
  </property>
  <property fmtid="{D5CDD505-2E9C-101B-9397-08002B2CF9AE}" pid="44" name="PresentationRequired">
    <vt:lpwstr>0</vt:lpwstr>
  </property>
  <property fmtid="{D5CDD505-2E9C-101B-9397-08002B2CF9AE}" pid="45" name="OldChairmansCommitteeArray">
    <vt:lpwstr> </vt:lpwstr>
  </property>
  <property fmtid="{D5CDD505-2E9C-101B-9397-08002B2CF9AE}" pid="46" name="ChairmansCommitteeArray">
    <vt:lpwstr> </vt:lpwstr>
  </property>
  <property fmtid="{D5CDD505-2E9C-101B-9397-08002B2CF9AE}" pid="47" name="ApproversArray">
    <vt:lpwstr>386þ379þ461þ396þ</vt:lpwstr>
  </property>
  <property fmtid="{D5CDD505-2E9C-101B-9397-08002B2CF9AE}" pid="48" name="Officers">
    <vt:lpwstr>Alex Caras; Sharyn French; Shannon Burt; Mark Arnold</vt:lpwstr>
  </property>
  <property fmtid="{D5CDD505-2E9C-101B-9397-08002B2CF9AE}" pid="49" name="OfficersArray">
    <vt:lpwstr>Alex CarasýSustainable Environment and EconomyþSharyn FrenchýSustainable Environment and EconomyþShannon BurtýSustainable Environment and EconomyþMark ArnoldýGeneral Managerþ</vt:lpwstr>
  </property>
  <property fmtid="{D5CDD505-2E9C-101B-9397-08002B2CF9AE}" pid="50" name="CurrentReferencesArray">
    <vt:lpwstr> </vt:lpwstr>
  </property>
  <property fmtid="{D5CDD505-2E9C-101B-9397-08002B2CF9AE}" pid="51" name="MasterProgramItemsArray">
    <vt:lpwstr> </vt:lpwstr>
  </property>
  <property fmtid="{D5CDD505-2E9C-101B-9397-08002B2CF9AE}" pid="52" name="MasterProgramItemID">
    <vt:lpwstr> </vt:lpwstr>
  </property>
  <property fmtid="{D5CDD505-2E9C-101B-9397-08002B2CF9AE}" pid="53" name="ReferenceTypeItemsArray">
    <vt:lpwstr> </vt:lpwstr>
  </property>
  <property fmtid="{D5CDD505-2E9C-101B-9397-08002B2CF9AE}" pid="54" name="RequestorsArray">
    <vt:lpwstr> </vt:lpwstr>
  </property>
  <property fmtid="{D5CDD505-2E9C-101B-9397-08002B2CF9AE}" pid="55" name="CommitteeId">
    <vt:lpwstr>1</vt:lpwstr>
  </property>
  <property fmtid="{D5CDD505-2E9C-101B-9397-08002B2CF9AE}" pid="56" name="CommitteeName">
    <vt:lpwstr>Ordinary Meeting</vt:lpwstr>
  </property>
  <property fmtid="{D5CDD505-2E9C-101B-9397-08002B2CF9AE}" pid="57" name="CommitteeAbbreviation">
    <vt:lpwstr>OC</vt:lpwstr>
  </property>
  <property fmtid="{D5CDD505-2E9C-101B-9397-08002B2CF9AE}" pid="58" name="CommitteeEmailAddress">
    <vt:lpwstr> </vt:lpwstr>
  </property>
  <property fmtid="{D5CDD505-2E9C-101B-9397-08002B2CF9AE}" pid="59" name="CommitteeQuorum">
    <vt:lpwstr> </vt:lpwstr>
  </property>
  <property fmtid="{D5CDD505-2E9C-101B-9397-08002B2CF9AE}" pid="60" name="CommitteeReportId">
    <vt:lpwstr>0</vt:lpwstr>
  </property>
  <property fmtid="{D5CDD505-2E9C-101B-9397-08002B2CF9AE}" pid="61" name="DateMeeting">
    <vt:lpwstr>15 August 2024</vt:lpwstr>
  </property>
  <property fmtid="{D5CDD505-2E9C-101B-9397-08002B2CF9AE}" pid="62" name="DateMeetingDisplay">
    <vt:lpwstr>15 August 2024</vt:lpwstr>
  </property>
  <property fmtid="{D5CDD505-2E9C-101B-9397-08002B2CF9AE}" pid="63" name="TimeMeeting">
    <vt:lpwstr>9.00am</vt:lpwstr>
  </property>
  <property fmtid="{D5CDD505-2E9C-101B-9397-08002B2CF9AE}" pid="64" name="DateMeetingId">
    <vt:lpwstr>1825</vt:lpwstr>
  </property>
  <property fmtid="{D5CDD505-2E9C-101B-9397-08002B2CF9AE}" pid="65" name="MeetingScheduleId">
    <vt:lpwstr>1825</vt:lpwstr>
  </property>
  <property fmtid="{D5CDD505-2E9C-101B-9397-08002B2CF9AE}" pid="66" name="SpecialFlag">
    <vt:lpwstr>False</vt:lpwstr>
  </property>
  <property fmtid="{D5CDD505-2E9C-101B-9397-08002B2CF9AE}" pid="67" name="DivisionId">
    <vt:lpwstr>3</vt:lpwstr>
  </property>
  <property fmtid="{D5CDD505-2E9C-101B-9397-08002B2CF9AE}" pid="68" name="DivisionHeadName">
    <vt:lpwstr>Shannon Burt</vt:lpwstr>
  </property>
  <property fmtid="{D5CDD505-2E9C-101B-9397-08002B2CF9AE}" pid="69" name="DivisionName">
    <vt:lpwstr>Sustainable Environment and Economy</vt:lpwstr>
  </property>
  <property fmtid="{D5CDD505-2E9C-101B-9397-08002B2CF9AE}" pid="70" name="Date">
    <vt:lpwstr>19 June 2024</vt:lpwstr>
  </property>
  <property fmtid="{D5CDD505-2E9C-101B-9397-08002B2CF9AE}" pid="71" name="DateModified">
    <vt:lpwstr>30 July 2024</vt:lpwstr>
  </property>
  <property fmtid="{D5CDD505-2E9C-101B-9397-08002B2CF9AE}" pid="72" name="AgendaItemAbbreviation">
    <vt:lpwstr>PR</vt:lpwstr>
  </property>
  <property fmtid="{D5CDD505-2E9C-101B-9397-08002B2CF9AE}" pid="73" name="AgendaItemsID">
    <vt:lpwstr>2</vt:lpwstr>
  </property>
  <property fmtid="{D5CDD505-2E9C-101B-9397-08002B2CF9AE}" pid="74" name="AgendaItem">
    <vt:lpwstr>Planning Report</vt:lpwstr>
  </property>
  <property fmtid="{D5CDD505-2E9C-101B-9397-08002B2CF9AE}" pid="75" name="AgendaSectionsID">
    <vt:lpwstr>8</vt:lpwstr>
  </property>
  <property fmtid="{D5CDD505-2E9C-101B-9397-08002B2CF9AE}" pid="76" name="AgendaSection">
    <vt:lpwstr>Staff Reports - Sustainable Environment and Economy</vt:lpwstr>
  </property>
  <property fmtid="{D5CDD505-2E9C-101B-9397-08002B2CF9AE}" pid="77" name="ActualAgendaSectionsId">
    <vt:lpwstr>8</vt:lpwstr>
  </property>
  <property fmtid="{D5CDD505-2E9C-101B-9397-08002B2CF9AE}" pid="78" name="ActualAgendaSection">
    <vt:lpwstr>Staff Reports - Sustainable Environment and Economy</vt:lpwstr>
  </property>
  <property fmtid="{D5CDD505-2E9C-101B-9397-08002B2CF9AE}" pid="79" name="Year">
    <vt:lpwstr>2024</vt:lpwstr>
  </property>
  <property fmtid="{D5CDD505-2E9C-101B-9397-08002B2CF9AE}" pid="80" name="ReassignFileName">
    <vt:lpwstr>False</vt:lpwstr>
  </property>
  <property fmtid="{D5CDD505-2E9C-101B-9397-08002B2CF9AE}" pid="81" name="ItemNumberMaskIdentifier">
    <vt:lpwstr> </vt:lpwstr>
  </property>
  <property fmtid="{D5CDD505-2E9C-101B-9397-08002B2CF9AE}" pid="82" name="Subject">
    <vt:lpwstr>PLANNING - NSW Employment Zones Reform - Plannning Proposal: Additional permitted uses for Certain Lots within Zone E4 General Industrial, Centennial Circuit - Byron Arts and Industry Estate</vt:lpwstr>
  </property>
  <property fmtid="{D5CDD505-2E9C-101B-9397-08002B2CF9AE}" pid="83" name="SubjectWithSoftReturns">
    <vt:lpwstr>PLANNING - NSW Employment Zones Reform - Plannning Proposal: Additional permitted uses for Certain Lots within Zone E4 General Industrial, Centennial Circuit - Byron Arts and Industry Estate</vt:lpwstr>
  </property>
  <property fmtid="{D5CDD505-2E9C-101B-9397-08002B2CF9AE}" pid="84" name="FileNumber">
    <vt:lpwstr>I2024/966</vt:lpwstr>
  </property>
  <property fmtid="{D5CDD505-2E9C-101B-9397-08002B2CF9AE}" pid="85" name="EDRMSAlternateFolderIds">
    <vt:lpwstr> </vt:lpwstr>
  </property>
  <property fmtid="{D5CDD505-2E9C-101B-9397-08002B2CF9AE}" pid="86" name="EDRMSDestinationFolderId">
    <vt:lpwstr> </vt:lpwstr>
  </property>
  <property fmtid="{D5CDD505-2E9C-101B-9397-08002B2CF9AE}" pid="87" name="ReportNumber">
    <vt:lpwstr>13</vt:lpwstr>
  </property>
  <property fmtid="{D5CDD505-2E9C-101B-9397-08002B2CF9AE}" pid="88" name="ReportTo">
    <vt:lpwstr>General Manager</vt:lpwstr>
  </property>
  <property fmtid="{D5CDD505-2E9C-101B-9397-08002B2CF9AE}" pid="89" name="ReportFrom">
    <vt:lpwstr>Land Use Plannning Coordinator</vt:lpwstr>
  </property>
  <property fmtid="{D5CDD505-2E9C-101B-9397-08002B2CF9AE}" pid="90" name="Supplementary">
    <vt:lpwstr>False</vt:lpwstr>
  </property>
  <property fmtid="{D5CDD505-2E9C-101B-9397-08002B2CF9AE}" pid="91" name="Title">
    <vt:lpwstr>PLANNING - NSW Employment Zones Reform - Plannning Proposal: Additional permitted uses for Certain Lots within Zone E4 General Industrial, Centennial Circuit - Byron Arts and Industry Estate</vt:lpwstr>
  </property>
  <property fmtid="{D5CDD505-2E9C-101B-9397-08002B2CF9AE}" pid="92" name="EDMSContainerID">
    <vt:lpwstr>F600\013</vt:lpwstr>
  </property>
  <property fmtid="{D5CDD505-2E9C-101B-9397-08002B2CF9AE}" pid="93" name="Utility">
    <vt:lpwstr> </vt:lpwstr>
  </property>
  <property fmtid="{D5CDD505-2E9C-101B-9397-08002B2CF9AE}" pid="94" name="UtilityText">
    <vt:lpwstr> </vt:lpwstr>
  </property>
  <property fmtid="{D5CDD505-2E9C-101B-9397-08002B2CF9AE}" pid="95" name="UtilityText1">
    <vt:lpwstr> </vt:lpwstr>
  </property>
  <property fmtid="{D5CDD505-2E9C-101B-9397-08002B2CF9AE}" pid="96" name="UtilityText2">
    <vt:lpwstr> </vt:lpwstr>
  </property>
  <property fmtid="{D5CDD505-2E9C-101B-9397-08002B2CF9AE}" pid="97" name="UtilityText3">
    <vt:lpwstr> </vt:lpwstr>
  </property>
  <property fmtid="{D5CDD505-2E9C-101B-9397-08002B2CF9AE}" pid="98" name="UtilityText4">
    <vt:lpwstr> </vt:lpwstr>
  </property>
  <property fmtid="{D5CDD505-2E9C-101B-9397-08002B2CF9AE}" pid="99" name="DivisionHeadAuthorId">
    <vt:lpwstr>0</vt:lpwstr>
  </property>
  <property fmtid="{D5CDD505-2E9C-101B-9397-08002B2CF9AE}" pid="100" name="UtilityCheckbox">
    <vt:lpwstr>False</vt:lpwstr>
  </property>
  <property fmtid="{D5CDD505-2E9C-101B-9397-08002B2CF9AE}" pid="101" name="AbsoluteMajority">
    <vt:lpwstr>Simple Majority</vt:lpwstr>
  </property>
  <property fmtid="{D5CDD505-2E9C-101B-9397-08002B2CF9AE}" pid="102" name="UtilityCheckbox2">
    <vt:lpwstr>False</vt:lpwstr>
  </property>
  <property fmtid="{D5CDD505-2E9C-101B-9397-08002B2CF9AE}" pid="103" name="Approved">
    <vt:lpwstr>False</vt:lpwstr>
  </property>
  <property fmtid="{D5CDD505-2E9C-101B-9397-08002B2CF9AE}" pid="104" name="FilePath">
    <vt:lpwstr>G:\InfoCouncil_LIVE\Checkout\marnold</vt:lpwstr>
  </property>
  <property fmtid="{D5CDD505-2E9C-101B-9397-08002B2CF9AE}" pid="105" name="RegisterNumber">
    <vt:lpwstr>5</vt:lpwstr>
  </property>
  <property fmtid="{D5CDD505-2E9C-101B-9397-08002B2CF9AE}" pid="106" name="RefCommittee">
    <vt:lpwstr> </vt:lpwstr>
  </property>
  <property fmtid="{D5CDD505-2E9C-101B-9397-08002B2CF9AE}" pid="107" name="RefCommitteeId">
    <vt:lpwstr>0</vt:lpwstr>
  </property>
  <property fmtid="{D5CDD505-2E9C-101B-9397-08002B2CF9AE}" pid="108" name="RefDateMeeting">
    <vt:lpwstr> </vt:lpwstr>
  </property>
  <property fmtid="{D5CDD505-2E9C-101B-9397-08002B2CF9AE}" pid="109" name="RefCommitteeDateId">
    <vt:lpwstr>0</vt:lpwstr>
  </property>
  <property fmtid="{D5CDD505-2E9C-101B-9397-08002B2CF9AE}" pid="110" name="RefSpecialFlag">
    <vt:lpwstr>False</vt:lpwstr>
  </property>
  <property fmtid="{D5CDD505-2E9C-101B-9397-08002B2CF9AE}" pid="111" name="RefCommitteeMinutesDocument">
    <vt:lpwstr> </vt:lpwstr>
  </property>
  <property fmtid="{D5CDD505-2E9C-101B-9397-08002B2CF9AE}" pid="112" name="RefCommitteeMinutesEDMSNo">
    <vt:lpwstr> </vt:lpwstr>
  </property>
  <property fmtid="{D5CDD505-2E9C-101B-9397-08002B2CF9AE}" pid="113" name="ReferredFromCommitteeID">
    <vt:lpwstr>0</vt:lpwstr>
  </property>
  <property fmtid="{D5CDD505-2E9C-101B-9397-08002B2CF9AE}" pid="114" name="DeferredFromDate">
    <vt:lpwstr> </vt:lpwstr>
  </property>
  <property fmtid="{D5CDD505-2E9C-101B-9397-08002B2CF9AE}" pid="115" name="DeferredFromSpecialFlag">
    <vt:lpwstr>False</vt:lpwstr>
  </property>
  <property fmtid="{D5CDD505-2E9C-101B-9397-08002B2CF9AE}" pid="116" name="DeferredFromMeetingId">
    <vt:lpwstr>0</vt:lpwstr>
  </property>
  <property fmtid="{D5CDD505-2E9C-101B-9397-08002B2CF9AE}" pid="117" name="AttachmentsArray">
    <vt:lpwstr>Form of Special Disclosure of Pecuniary Interestý0ýýýýýFalseýFalseýFalseý1ýE2012/2815ý0ýFalseý21149ýFalseýýýýTrueýTrueýTrueýTrueýý0ýýTrue</vt:lpwstr>
  </property>
  <property fmtid="{D5CDD505-2E9C-101B-9397-08002B2CF9AE}" pid="118" name="AttachmentCount">
    <vt:lpwstr>1</vt:lpwstr>
  </property>
  <property fmtid="{D5CDD505-2E9C-101B-9397-08002B2CF9AE}" pid="119" name="AttachmentsChanged">
    <vt:lpwstr>False</vt:lpwstr>
  </property>
  <property fmtid="{D5CDD505-2E9C-101B-9397-08002B2CF9AE}" pid="120" name="AttachmentPages">
    <vt:lpwstr>0</vt:lpwstr>
  </property>
  <property fmtid="{D5CDD505-2E9C-101B-9397-08002B2CF9AE}" pid="121" name="AttachmentConfidentialFlag">
    <vt:lpwstr>False</vt:lpwstr>
  </property>
  <property fmtid="{D5CDD505-2E9C-101B-9397-08002B2CF9AE}" pid="122" name="Purpose">
    <vt:lpwstr> </vt:lpwstr>
  </property>
  <property fmtid="{D5CDD505-2E9C-101B-9397-08002B2CF9AE}" pid="123" name="PurposeWithSoftReturns">
    <vt:lpwstr> </vt:lpwstr>
  </property>
  <property fmtid="{D5CDD505-2E9C-101B-9397-08002B2CF9AE}" pid="124" name="MasterProgramId">
    <vt:lpwstr>0</vt:lpwstr>
  </property>
  <property fmtid="{D5CDD505-2E9C-101B-9397-08002B2CF9AE}" pid="125" name="MasterProgramName">
    <vt:lpwstr> </vt:lpwstr>
  </property>
  <property fmtid="{D5CDD505-2E9C-101B-9397-08002B2CF9AE}" pid="126" name="ReportName">
    <vt:lpwstr>13.11 PLANNING - NSW Employment Zones Reform - Plannning Proposal: Additional permitted uses for Certain Lots within Zone E4 General Industrial, Centennial Circuit - Byron Arts and Industry Estate</vt:lpwstr>
  </property>
  <property fmtid="{D5CDD505-2E9C-101B-9397-08002B2CF9AE}" pid="127" name="DAApplicant">
    <vt:lpwstr> </vt:lpwstr>
  </property>
  <property fmtid="{D5CDD505-2E9C-101B-9397-08002B2CF9AE}" pid="128" name="DAOwner">
    <vt:lpwstr> </vt:lpwstr>
  </property>
  <property fmtid="{D5CDD505-2E9C-101B-9397-08002B2CF9AE}" pid="129" name="ForAction">
    <vt:lpwstr>True</vt:lpwstr>
  </property>
  <property fmtid="{D5CDD505-2E9C-101B-9397-08002B2CF9AE}" pid="130" name="ForActionCompletionDate">
    <vt:lpwstr>16 September 2024</vt:lpwstr>
  </property>
  <property fmtid="{D5CDD505-2E9C-101B-9397-08002B2CF9AE}" pid="131" name="MinutedForMayor">
    <vt:lpwstr>False</vt:lpwstr>
  </property>
  <property fmtid="{D5CDD505-2E9C-101B-9397-08002B2CF9AE}" pid="132" name="MinutedForName">
    <vt:lpwstr> </vt:lpwstr>
  </property>
  <property fmtid="{D5CDD505-2E9C-101B-9397-08002B2CF9AE}" pid="133" name="MinutedForTitle">
    <vt:lpwstr> </vt:lpwstr>
  </property>
  <property fmtid="{D5CDD505-2E9C-101B-9397-08002B2CF9AE}" pid="134" name="CouncilId">
    <vt:lpwstr>0</vt:lpwstr>
  </property>
  <property fmtid="{D5CDD505-2E9C-101B-9397-08002B2CF9AE}" pid="135" name="CouncilText">
    <vt:lpwstr> </vt:lpwstr>
  </property>
  <property fmtid="{D5CDD505-2E9C-101B-9397-08002B2CF9AE}" pid="136" name="RelatedReportId">
    <vt:lpwstr>0</vt:lpwstr>
  </property>
  <property fmtid="{D5CDD505-2E9C-101B-9397-08002B2CF9AE}" pid="137" name="DocumentTypeName">
    <vt:lpwstr>Report</vt:lpwstr>
  </property>
  <property fmtid="{D5CDD505-2E9C-101B-9397-08002B2CF9AE}" pid="138" name="TypistInitials">
    <vt:lpwstr>KH</vt:lpwstr>
  </property>
  <property fmtid="{D5CDD505-2E9C-101B-9397-08002B2CF9AE}" pid="139" name="RecommendedMeetingScheduleId">
    <vt:lpwstr>0</vt:lpwstr>
  </property>
  <property fmtid="{D5CDD505-2E9C-101B-9397-08002B2CF9AE}" pid="140" name="RecommendedMeetingDate">
    <vt:lpwstr> </vt:lpwstr>
  </property>
  <property fmtid="{D5CDD505-2E9C-101B-9397-08002B2CF9AE}" pid="141" name="RecommendedCommitteeId">
    <vt:lpwstr>0</vt:lpwstr>
  </property>
  <property fmtid="{D5CDD505-2E9C-101B-9397-08002B2CF9AE}" pid="142" name="RecommendedCommitteeName">
    <vt:lpwstr> </vt:lpwstr>
  </property>
  <property fmtid="{D5CDD505-2E9C-101B-9397-08002B2CF9AE}" pid="143" name="PlanningApplicationDocument">
    <vt:lpwstr> </vt:lpwstr>
  </property>
  <property fmtid="{D5CDD505-2E9C-101B-9397-08002B2CF9AE}" pid="144" name="RecommendationDisabled">
    <vt:lpwstr>False</vt:lpwstr>
  </property>
  <property fmtid="{D5CDD505-2E9C-101B-9397-08002B2CF9AE}" pid="145" name="TemplatesPath">
    <vt:lpwstr>G:\Infocouncil_LIVE\Templates\</vt:lpwstr>
  </property>
  <property fmtid="{D5CDD505-2E9C-101B-9397-08002B2CF9AE}" pid="146" name="DefaultFont">
    <vt:lpwstr>Arial</vt:lpwstr>
  </property>
  <property fmtid="{D5CDD505-2E9C-101B-9397-08002B2CF9AE}" pid="147" name="TestForDocumentsSharedToCloud">
    <vt:lpwstr>False</vt:lpwstr>
  </property>
  <property fmtid="{D5CDD505-2E9C-101B-9397-08002B2CF9AE}" pid="148" name="ProtectedAgendaSections">
    <vt:lpwstr>1,3,6</vt:lpwstr>
  </property>
  <property fmtid="{D5CDD505-2E9C-101B-9397-08002B2CF9AE}" pid="149" name="AgendaHasAttachments">
    <vt:lpwstr>True</vt:lpwstr>
  </property>
  <property fmtid="{D5CDD505-2E9C-101B-9397-08002B2CF9AE}" pid="150" name="AgendaHasSigBlock">
    <vt:lpwstr>False</vt:lpwstr>
  </property>
  <property fmtid="{D5CDD505-2E9C-101B-9397-08002B2CF9AE}" pid="151" name="RecommendationAgendaSectionNo">
    <vt:lpwstr>4</vt:lpwstr>
  </property>
  <property fmtid="{D5CDD505-2E9C-101B-9397-08002B2CF9AE}" pid="152" name="SummaryAgendaSectionNo">
    <vt:lpwstr>2</vt:lpwstr>
  </property>
  <property fmtid="{D5CDD505-2E9C-101B-9397-08002B2CF9AE}" pid="153" name="ReferenceCommitteeRequired">
    <vt:lpwstr>False</vt:lpwstr>
  </property>
  <property fmtid="{D5CDD505-2E9C-101B-9397-08002B2CF9AE}" pid="154" name="SignificanceText">
    <vt:lpwstr> </vt:lpwstr>
  </property>
  <property fmtid="{D5CDD505-2E9C-101B-9397-08002B2CF9AE}" pid="155" name="CloudEditable">
    <vt:lpwstr>False</vt:lpwstr>
  </property>
  <property fmtid="{D5CDD505-2E9C-101B-9397-08002B2CF9AE}" pid="156" name="CreatedOnline">
    <vt:lpwstr>False</vt:lpwstr>
  </property>
  <property fmtid="{D5CDD505-2E9C-101B-9397-08002B2CF9AE}" pid="157" name="SummarySection">
    <vt:lpwstr>2</vt:lpwstr>
  </property>
  <property fmtid="{D5CDD505-2E9C-101B-9397-08002B2CF9AE}" pid="158" name="OrigSectionCount">
    <vt:lpwstr>1</vt:lpwstr>
  </property>
  <property fmtid="{D5CDD505-2E9C-101B-9397-08002B2CF9AE}" pid="159" name="OrigRecommendationLength">
    <vt:lpwstr>0</vt:lpwstr>
  </property>
  <property fmtid="{D5CDD505-2E9C-101B-9397-08002B2CF9AE}" pid="160" name="ReportHdr">
    <vt:lpwstr>Staff Reports - Sustainable Environment and Economy</vt:lpwstr>
  </property>
  <property fmtid="{D5CDD505-2E9C-101B-9397-08002B2CF9AE}" pid="161" name="ForceRevision">
    <vt:lpwstr>False</vt:lpwstr>
  </property>
  <property fmtid="{D5CDD505-2E9C-101B-9397-08002B2CF9AE}" pid="162" name="EDRMSContainerTitle">
    <vt:lpwstr>2024</vt:lpwstr>
  </property>
  <property fmtid="{D5CDD505-2E9C-101B-9397-08002B2CF9AE}" pid="163" name="EDRMSDestinationFolderTitle">
    <vt:lpwstr> </vt:lpwstr>
  </property>
  <property fmtid="{D5CDD505-2E9C-101B-9397-08002B2CF9AE}" pid="164" name="UpdateItemNo">
    <vt:lpwstr>False</vt:lpwstr>
  </property>
  <property fmtid="{D5CDD505-2E9C-101B-9397-08002B2CF9AE}" pid="165" name="LastSecurityLogins">
    <vt:lpwstr> </vt:lpwstr>
  </property>
  <property fmtid="{D5CDD505-2E9C-101B-9397-08002B2CF9AE}" pid="166" name="RecordIdAlternate">
    <vt:lpwstr>I2024/966</vt:lpwstr>
  </property>
  <property fmtid="{D5CDD505-2E9C-101B-9397-08002B2CF9AE}" pid="167" name="SortOrder">
    <vt:lpwstr>13</vt:lpwstr>
  </property>
  <property fmtid="{D5CDD505-2E9C-101B-9397-08002B2CF9AE}" pid="168" name="OrderNumber">
    <vt:lpwstr>10</vt:lpwstr>
  </property>
  <property fmtid="{D5CDD505-2E9C-101B-9397-08002B2CF9AE}" pid="169" name="ClosedStatusChanged">
    <vt:lpwstr>False</vt:lpwstr>
  </property>
  <property fmtid="{D5CDD505-2E9C-101B-9397-08002B2CF9AE}" pid="170" name="ItemNumber">
    <vt:lpwstr>11</vt:lpwstr>
  </property>
  <property fmtid="{D5CDD505-2E9C-101B-9397-08002B2CF9AE}" pid="171" name="AgendaItemDocument">
    <vt:lpwstr> </vt:lpwstr>
  </property>
  <property fmtid="{D5CDD505-2E9C-101B-9397-08002B2CF9AE}" pid="172" name="AttachmentsSummary">
    <vt:lpwstr>1. Form of Special Disclosure of Pecuniary Interest</vt:lpwstr>
  </property>
</Properties>
</file>